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38" w:rsidRDefault="00842B38" w:rsidP="00842B38">
      <w:pPr>
        <w:spacing w:after="0"/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8F7E46">
        <w:rPr>
          <w:noProof/>
        </w:rPr>
        <w:drawing>
          <wp:inline distT="0" distB="0" distL="0" distR="0" wp14:anchorId="3E004358" wp14:editId="2B2460F6">
            <wp:extent cx="1615736" cy="456522"/>
            <wp:effectExtent l="0" t="0" r="0" b="127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16" cy="46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1C1D" w:rsidRPr="00771C1D" w:rsidRDefault="00771C1D" w:rsidP="00842B38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C1D">
        <w:rPr>
          <w:rFonts w:ascii="Times New Roman" w:hAnsi="Times New Roman" w:cs="Times New Roman"/>
          <w:b/>
          <w:sz w:val="26"/>
          <w:szCs w:val="26"/>
        </w:rPr>
        <w:t>THÔNG CÁO BÁO CHÍ:</w:t>
      </w:r>
    </w:p>
    <w:p w:rsidR="004A3E60" w:rsidRDefault="00771C1D" w:rsidP="00842B38">
      <w:pPr>
        <w:spacing w:after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C1D">
        <w:rPr>
          <w:rFonts w:ascii="Times New Roman" w:hAnsi="Times New Roman" w:cs="Times New Roman"/>
          <w:b/>
          <w:sz w:val="26"/>
          <w:szCs w:val="26"/>
        </w:rPr>
        <w:t>HỘI NGHỊ TỔNG KẾT KPH CHU LAI – TRƯỜNG HẢI NĂM 2015</w:t>
      </w:r>
    </w:p>
    <w:p w:rsidR="00771C1D" w:rsidRDefault="00771C1D" w:rsidP="00F23527">
      <w:pPr>
        <w:spacing w:before="24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4/2/2016,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CP ô </w:t>
      </w:r>
      <w:proofErr w:type="spellStart"/>
      <w:r>
        <w:rPr>
          <w:rFonts w:ascii="Times New Roman" w:hAnsi="Times New Roman" w:cs="Times New Roman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(THACO)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2015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KPH Chu Lai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Hải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1C1D" w:rsidRDefault="00771C1D" w:rsidP="00F23527">
      <w:pPr>
        <w:spacing w:before="24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2015, KPH Chu Lai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r w:rsidRPr="00771C1D">
        <w:rPr>
          <w:rFonts w:ascii="Times New Roman" w:hAnsi="Times New Roman" w:cs="Times New Roman"/>
          <w:b/>
          <w:sz w:val="26"/>
          <w:szCs w:val="26"/>
        </w:rPr>
        <w:t>12,700</w:t>
      </w:r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r w:rsidR="003D74C4">
        <w:rPr>
          <w:rFonts w:ascii="Times New Roman" w:hAnsi="Times New Roman" w:cs="Times New Roman"/>
          <w:b/>
          <w:sz w:val="26"/>
          <w:szCs w:val="26"/>
        </w:rPr>
        <w:t>10,095</w:t>
      </w:r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771C1D">
        <w:rPr>
          <w:rFonts w:ascii="Times New Roman" w:hAnsi="Times New Roman" w:cs="Times New Roman"/>
          <w:sz w:val="26"/>
          <w:szCs w:val="26"/>
        </w:rPr>
        <w:t xml:space="preserve"> </w:t>
      </w:r>
      <w:r w:rsidRPr="00B36FBA">
        <w:rPr>
          <w:rFonts w:ascii="Times New Roman" w:hAnsi="Times New Roman" w:cs="Times New Roman"/>
          <w:b/>
          <w:sz w:val="26"/>
          <w:szCs w:val="26"/>
        </w:rPr>
        <w:t>102%</w:t>
      </w:r>
      <w:r w:rsidRPr="00771C1D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771C1D">
        <w:rPr>
          <w:rFonts w:ascii="Times New Roman" w:hAnsi="Times New Roman" w:cs="Times New Roman"/>
          <w:sz w:val="26"/>
          <w:szCs w:val="26"/>
        </w:rPr>
        <w:t>vớ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2014</w:t>
      </w:r>
      <w:r w:rsidR="00842B38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>:</w:t>
      </w:r>
      <w:r w:rsidR="00590B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r w:rsidR="003D74C4" w:rsidRPr="003D74C4">
        <w:rPr>
          <w:rFonts w:ascii="Times New Roman" w:hAnsi="Times New Roman" w:cs="Times New Roman"/>
          <w:b/>
          <w:sz w:val="26"/>
          <w:szCs w:val="26"/>
        </w:rPr>
        <w:t>5.469</w:t>
      </w:r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r w:rsidR="003D74C4" w:rsidRPr="003D74C4">
        <w:rPr>
          <w:rFonts w:ascii="Times New Roman" w:hAnsi="Times New Roman" w:cs="Times New Roman"/>
          <w:b/>
          <w:sz w:val="26"/>
          <w:szCs w:val="26"/>
        </w:rPr>
        <w:t>4.626</w:t>
      </w:r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>.</w:t>
      </w:r>
    </w:p>
    <w:p w:rsidR="00771C1D" w:rsidRDefault="00771C1D" w:rsidP="00F23527">
      <w:pPr>
        <w:spacing w:before="24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THACO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2015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331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18C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</w:t>
      </w:r>
      <w:r w:rsidR="003318CA">
        <w:rPr>
          <w:rFonts w:ascii="Times New Roman" w:hAnsi="Times New Roman" w:cs="Times New Roman"/>
          <w:b/>
          <w:sz w:val="26"/>
          <w:szCs w:val="26"/>
        </w:rPr>
        <w:t>80.000</w:t>
      </w:r>
      <w:r w:rsidR="00590B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331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18C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r w:rsidR="003318CA">
        <w:rPr>
          <w:rFonts w:ascii="Times New Roman" w:hAnsi="Times New Roman" w:cs="Times New Roman"/>
          <w:b/>
          <w:sz w:val="26"/>
          <w:szCs w:val="26"/>
        </w:rPr>
        <w:t>42.000</w:t>
      </w:r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31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18C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r w:rsidR="003318CA">
        <w:rPr>
          <w:rFonts w:ascii="Times New Roman" w:hAnsi="Times New Roman" w:cs="Times New Roman"/>
          <w:b/>
          <w:sz w:val="26"/>
          <w:szCs w:val="26"/>
        </w:rPr>
        <w:t>38.000</w:t>
      </w:r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>)</w:t>
      </w:r>
      <w:r w:rsidR="00590B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90% so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0B3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90B3A">
        <w:rPr>
          <w:rFonts w:ascii="Times New Roman" w:hAnsi="Times New Roman" w:cs="Times New Roman"/>
          <w:sz w:val="26"/>
          <w:szCs w:val="26"/>
        </w:rPr>
        <w:t xml:space="preserve"> 2014</w:t>
      </w:r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38,6%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7C5F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F4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Nam</w:t>
      </w:r>
      <w:r w:rsidR="007C5F46" w:rsidRPr="007C5F46">
        <w:rPr>
          <w:rFonts w:ascii="Times New Roman" w:hAnsi="Times New Roman" w:cs="Times New Roman"/>
          <w:sz w:val="26"/>
          <w:szCs w:val="26"/>
        </w:rPr>
        <w:t xml:space="preserve"> </w:t>
      </w:r>
      <w:r w:rsidR="007C5F46">
        <w:rPr>
          <w:rFonts w:ascii="Times New Roman" w:hAnsi="Times New Roman" w:cs="Times New Roman"/>
          <w:sz w:val="26"/>
          <w:szCs w:val="26"/>
        </w:rPr>
        <w:t>(VAMA)</w:t>
      </w:r>
      <w:r w:rsidR="00B36F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36FBA">
        <w:rPr>
          <w:rFonts w:ascii="Times New Roman" w:hAnsi="Times New Roman" w:cs="Times New Roman"/>
          <w:sz w:val="26"/>
          <w:szCs w:val="26"/>
        </w:rPr>
        <w:t>thu</w:t>
      </w:r>
      <w:proofErr w:type="spellEnd"/>
      <w:proofErr w:type="gram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6FBA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B36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4E5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474E51">
        <w:rPr>
          <w:rFonts w:ascii="Times New Roman" w:hAnsi="Times New Roman" w:cs="Times New Roman"/>
          <w:sz w:val="26"/>
          <w:szCs w:val="26"/>
        </w:rPr>
        <w:t xml:space="preserve"> </w:t>
      </w:r>
      <w:r w:rsidR="003318CA">
        <w:rPr>
          <w:rFonts w:ascii="Times New Roman" w:hAnsi="Times New Roman" w:cs="Times New Roman"/>
          <w:b/>
          <w:sz w:val="26"/>
          <w:szCs w:val="26"/>
        </w:rPr>
        <w:t>45.</w:t>
      </w:r>
      <w:r w:rsidR="00474E51">
        <w:rPr>
          <w:rFonts w:ascii="Times New Roman" w:hAnsi="Times New Roman" w:cs="Times New Roman"/>
          <w:b/>
          <w:sz w:val="26"/>
          <w:szCs w:val="26"/>
        </w:rPr>
        <w:t>800</w:t>
      </w:r>
      <w:r w:rsidR="00D706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0637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D706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06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D706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7063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D70637">
        <w:rPr>
          <w:rFonts w:ascii="Times New Roman" w:hAnsi="Times New Roman" w:cs="Times New Roman"/>
          <w:sz w:val="26"/>
          <w:szCs w:val="26"/>
        </w:rPr>
        <w:t xml:space="preserve"> </w:t>
      </w:r>
      <w:r w:rsidR="003318CA">
        <w:rPr>
          <w:rFonts w:ascii="Times New Roman" w:hAnsi="Times New Roman" w:cs="Times New Roman"/>
          <w:b/>
          <w:sz w:val="26"/>
          <w:szCs w:val="26"/>
        </w:rPr>
        <w:t>8</w:t>
      </w:r>
      <w:r w:rsidR="00474E51">
        <w:rPr>
          <w:rFonts w:ascii="Times New Roman" w:hAnsi="Times New Roman" w:cs="Times New Roman"/>
          <w:b/>
          <w:sz w:val="26"/>
          <w:szCs w:val="26"/>
        </w:rPr>
        <w:t>9</w:t>
      </w:r>
      <w:r w:rsidR="00D70637">
        <w:rPr>
          <w:rFonts w:ascii="Times New Roman" w:hAnsi="Times New Roman" w:cs="Times New Roman"/>
          <w:b/>
          <w:sz w:val="26"/>
          <w:szCs w:val="26"/>
        </w:rPr>
        <w:t>%</w:t>
      </w:r>
      <w:r w:rsidR="00D70637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D7063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D706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063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D70637">
        <w:rPr>
          <w:rFonts w:ascii="Times New Roman" w:hAnsi="Times New Roman" w:cs="Times New Roman"/>
          <w:sz w:val="26"/>
          <w:szCs w:val="26"/>
        </w:rPr>
        <w:t xml:space="preserve"> 2014.  </w:t>
      </w:r>
    </w:p>
    <w:p w:rsidR="00EA6882" w:rsidRPr="008D6A3F" w:rsidRDefault="002D6D4A" w:rsidP="00F23527">
      <w:pPr>
        <w:spacing w:before="240" w:after="0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2015</w:t>
      </w:r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THACO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(2015</w:t>
      </w:r>
      <w:r w:rsidR="00D261F5">
        <w:rPr>
          <w:rFonts w:ascii="Times New Roman" w:hAnsi="Times New Roman" w:cs="Times New Roman"/>
          <w:sz w:val="26"/>
          <w:szCs w:val="26"/>
        </w:rPr>
        <w:t xml:space="preserve"> -</w:t>
      </w:r>
      <w:r w:rsidRPr="002D6D4A">
        <w:rPr>
          <w:rFonts w:ascii="Times New Roman" w:hAnsi="Times New Roman" w:cs="Times New Roman"/>
          <w:sz w:val="26"/>
          <w:szCs w:val="26"/>
        </w:rPr>
        <w:t xml:space="preserve"> 2017),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ASEAN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2018</w:t>
      </w:r>
      <w:r w:rsidR="00D261F5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chu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1F5">
        <w:rPr>
          <w:rFonts w:ascii="Times New Roman" w:hAnsi="Times New Roman" w:cs="Times New Roman"/>
          <w:i/>
          <w:sz w:val="26"/>
          <w:szCs w:val="26"/>
        </w:rPr>
        <w:t>n</w:t>
      </w:r>
      <w:r w:rsidRPr="002D6D4A">
        <w:rPr>
          <w:rFonts w:ascii="Times New Roman" w:hAnsi="Times New Roman" w:cs="Times New Roman"/>
          <w:i/>
          <w:sz w:val="26"/>
          <w:szCs w:val="26"/>
        </w:rPr>
        <w:t>ăng</w:t>
      </w:r>
      <w:proofErr w:type="spellEnd"/>
      <w:r w:rsidRPr="002D6D4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i/>
          <w:sz w:val="26"/>
          <w:szCs w:val="26"/>
        </w:rPr>
        <w:t>lực</w:t>
      </w:r>
      <w:proofErr w:type="spellEnd"/>
      <w:r w:rsidRPr="002D6D4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i/>
          <w:sz w:val="26"/>
          <w:szCs w:val="26"/>
        </w:rPr>
        <w:t>cạnh</w:t>
      </w:r>
      <w:proofErr w:type="spellEnd"/>
      <w:r w:rsidRPr="002D6D4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i/>
          <w:sz w:val="26"/>
          <w:szCs w:val="26"/>
        </w:rPr>
        <w:t>tranh</w:t>
      </w:r>
      <w:proofErr w:type="spellEnd"/>
      <w:r w:rsidRPr="002D6D4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D6D4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2D6D4A">
        <w:rPr>
          <w:rFonts w:ascii="Times New Roman" w:hAnsi="Times New Roman" w:cs="Times New Roman"/>
          <w:i/>
          <w:sz w:val="26"/>
          <w:szCs w:val="26"/>
        </w:rPr>
        <w:t xml:space="preserve"> THACO</w:t>
      </w:r>
      <w:r w:rsidR="00D261F5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="00D261F5" w:rsidRPr="00D261F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261F5" w:rsidRPr="00D26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1F5" w:rsidRPr="00D261F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484701" w:rsidRPr="00D261F5">
        <w:rPr>
          <w:rFonts w:ascii="Times New Roman" w:hAnsi="Times New Roman" w:cs="Times New Roman"/>
          <w:sz w:val="26"/>
          <w:szCs w:val="26"/>
        </w:rPr>
        <w:t>, KPH</w:t>
      </w:r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70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4847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50A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F650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0AA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316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62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E316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62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bám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r w:rsidR="004418CE">
        <w:rPr>
          <w:rFonts w:ascii="Times New Roman" w:hAnsi="Times New Roman" w:cs="Times New Roman"/>
          <w:sz w:val="26"/>
          <w:szCs w:val="26"/>
        </w:rPr>
        <w:t>THACO</w:t>
      </w:r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phức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trở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Trung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tâm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sản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xuất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linh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kiện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phụ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tùng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lắp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ráp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ô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tô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mang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đẳng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D261F5">
        <w:rPr>
          <w:rFonts w:ascii="Times New Roman" w:hAnsi="Times New Roman" w:cs="Times New Roman"/>
          <w:i/>
          <w:sz w:val="26"/>
          <w:szCs w:val="26"/>
        </w:rPr>
        <w:t>k</w:t>
      </w:r>
      <w:r w:rsidR="008D6A3F" w:rsidRPr="008D6A3F">
        <w:rPr>
          <w:rFonts w:ascii="Times New Roman" w:hAnsi="Times New Roman" w:cs="Times New Roman"/>
          <w:i/>
          <w:sz w:val="26"/>
          <w:szCs w:val="26"/>
        </w:rPr>
        <w:t>hu</w:t>
      </w:r>
      <w:proofErr w:type="spellEnd"/>
      <w:r w:rsidR="008D6A3F" w:rsidRPr="008D6A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i/>
          <w:sz w:val="26"/>
          <w:szCs w:val="26"/>
        </w:rPr>
        <w:t>vực</w:t>
      </w:r>
      <w:proofErr w:type="spellEnd"/>
      <w:r w:rsidR="008D6A3F">
        <w:rPr>
          <w:rFonts w:ascii="Times New Roman" w:hAnsi="Times New Roman" w:cs="Times New Roman"/>
          <w:i/>
          <w:sz w:val="26"/>
          <w:szCs w:val="26"/>
        </w:rPr>
        <w:t>.</w:t>
      </w:r>
    </w:p>
    <w:p w:rsidR="008111D2" w:rsidRPr="00583FC4" w:rsidRDefault="006208B1" w:rsidP="006C4E46">
      <w:pPr>
        <w:spacing w:before="24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2015, </w:t>
      </w:r>
      <w:proofErr w:type="spellStart"/>
      <w:r>
        <w:rPr>
          <w:rFonts w:ascii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6A3F">
        <w:rPr>
          <w:rFonts w:ascii="Times New Roman" w:hAnsi="Times New Roman" w:cs="Times New Roman"/>
          <w:b/>
          <w:sz w:val="26"/>
          <w:szCs w:val="26"/>
        </w:rPr>
        <w:t>73.000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86%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2014; </w:t>
      </w:r>
      <w:proofErr w:type="spellStart"/>
      <w:r>
        <w:rPr>
          <w:rFonts w:ascii="Times New Roman" w:hAnsi="Times New Roman" w:cs="Times New Roman"/>
          <w:sz w:val="26"/>
          <w:szCs w:val="26"/>
        </w:rPr>
        <w:t>nâng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C47C8">
        <w:rPr>
          <w:rFonts w:ascii="Times New Roman" w:hAnsi="Times New Roman" w:cs="Times New Roman"/>
          <w:b/>
          <w:sz w:val="26"/>
          <w:szCs w:val="26"/>
        </w:rPr>
        <w:t xml:space="preserve"> 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C47C8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C47C8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bus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C47C8">
        <w:rPr>
          <w:rFonts w:ascii="Times New Roman" w:hAnsi="Times New Roman" w:cs="Times New Roman"/>
          <w:sz w:val="26"/>
          <w:szCs w:val="26"/>
        </w:rPr>
        <w:t xml:space="preserve"> </w:t>
      </w:r>
      <w:r w:rsidRPr="007C47C8">
        <w:rPr>
          <w:rFonts w:ascii="Times New Roman" w:hAnsi="Times New Roman" w:cs="Times New Roman"/>
          <w:b/>
          <w:sz w:val="26"/>
          <w:szCs w:val="26"/>
        </w:rPr>
        <w:t>10</w:t>
      </w:r>
      <w:r w:rsidRPr="007C47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7C8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7C47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7C8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7C47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7C8">
        <w:rPr>
          <w:rFonts w:ascii="Times New Roman" w:hAnsi="Times New Roman" w:cs="Times New Roman"/>
          <w:sz w:val="26"/>
          <w:szCs w:val="26"/>
        </w:rPr>
        <w:t>tả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Đ</w:t>
      </w:r>
      <w:r w:rsidR="007B1F2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Nam, </w:t>
      </w:r>
      <w:proofErr w:type="spellStart"/>
      <w:r w:rsidR="00F650AA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F650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0AA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="00F650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0A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F650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đầ</w:t>
      </w:r>
      <w:r w:rsidR="005E3766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="002D6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6D4A">
        <w:rPr>
          <w:rFonts w:ascii="Times New Roman" w:hAnsi="Times New Roman" w:cs="Times New Roman"/>
          <w:sz w:val="26"/>
          <w:szCs w:val="26"/>
        </w:rPr>
        <w:t>ráp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chuyền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B707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diệ</w:t>
      </w:r>
      <w:r w:rsidR="008D6A3F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>,</w:t>
      </w:r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loạt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robot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hàn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 w:rsidRPr="007B1F23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7B1F23" w:rsidRP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 w:rsidRPr="007B1F2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7B1F23" w:rsidRP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 w:rsidRPr="007B1F2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B1F23" w:rsidRP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 w:rsidRPr="007B1F2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7B1F23" w:rsidRP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 w:rsidRPr="007B1F23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7B1F23" w:rsidRPr="007B1F23">
        <w:rPr>
          <w:rFonts w:ascii="Times New Roman" w:hAnsi="Times New Roman" w:cs="Times New Roman"/>
          <w:sz w:val="26"/>
          <w:szCs w:val="26"/>
        </w:rPr>
        <w:t xml:space="preserve"> CNC</w:t>
      </w:r>
      <w:r w:rsidR="00D261F5">
        <w:rPr>
          <w:rFonts w:ascii="Times New Roman" w:hAnsi="Times New Roman" w:cs="Times New Roman"/>
          <w:sz w:val="26"/>
          <w:szCs w:val="26"/>
        </w:rPr>
        <w:t>,</w:t>
      </w:r>
      <w:r w:rsidR="007B1F23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, </w:t>
      </w:r>
      <w:r w:rsidR="00FD0FC0">
        <w:rPr>
          <w:rFonts w:ascii="Times New Roman" w:hAnsi="Times New Roman" w:cs="Times New Roman"/>
          <w:sz w:val="26"/>
          <w:szCs w:val="26"/>
        </w:rPr>
        <w:t xml:space="preserve">THACO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Nhíp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FD0FC0">
        <w:rPr>
          <w:rFonts w:ascii="Times New Roman" w:hAnsi="Times New Roman" w:cs="Times New Roman"/>
          <w:sz w:val="26"/>
          <w:szCs w:val="26"/>
        </w:rPr>
        <w:t xml:space="preserve"> 6.000 </w:t>
      </w:r>
      <w:proofErr w:type="spellStart"/>
      <w:r w:rsidR="00FD0FC0">
        <w:rPr>
          <w:rFonts w:ascii="Times New Roman" w:hAnsi="Times New Roman" w:cs="Times New Roman"/>
          <w:sz w:val="26"/>
          <w:szCs w:val="26"/>
        </w:rPr>
        <w:t>tấ</w:t>
      </w:r>
      <w:r w:rsidR="0065275C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65275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65275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(10/2015)</w:t>
      </w:r>
      <w:r w:rsidR="0065275C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mi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rơ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moóc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6B9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076B9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R&amp;D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R&amp;D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Thaco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Bus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R&amp;D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Composite,..</w:t>
      </w:r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B1F2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proofErr w:type="gram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F2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7B1F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C4E46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6C4E46">
        <w:rPr>
          <w:rFonts w:ascii="Times New Roman" w:hAnsi="Times New Roman" w:cs="Times New Roman"/>
          <w:sz w:val="26"/>
          <w:szCs w:val="26"/>
        </w:rPr>
        <w:t xml:space="preserve">, </w:t>
      </w:r>
      <w:r w:rsidR="00583FC4">
        <w:rPr>
          <w:rFonts w:ascii="Times New Roman" w:hAnsi="Times New Roman" w:cs="Times New Roman"/>
          <w:sz w:val="26"/>
          <w:szCs w:val="26"/>
        </w:rPr>
        <w:t xml:space="preserve">THACO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583FC4" w:rsidRP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Cảng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Chu Lai –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="003D74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74C4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3D74C4">
        <w:rPr>
          <w:rFonts w:ascii="Times New Roman" w:hAnsi="Times New Roman" w:cs="Times New Roman"/>
          <w:sz w:val="26"/>
          <w:szCs w:val="26"/>
        </w:rPr>
        <w:t>:</w:t>
      </w:r>
      <w:r w:rsidR="001C5A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FC4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583F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3FC4" w:rsidRPr="00583FC4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583FC4" w:rsidRPr="00583FC4">
        <w:rPr>
          <w:rFonts w:ascii="Times New Roman" w:hAnsi="Times New Roman" w:cs="Times New Roman"/>
          <w:sz w:val="26"/>
          <w:szCs w:val="26"/>
        </w:rPr>
        <w:t xml:space="preserve"> </w:t>
      </w:r>
      <w:r w:rsidR="003D74C4" w:rsidRPr="003D74C4">
        <w:rPr>
          <w:rFonts w:ascii="Times New Roman" w:hAnsi="Times New Roman" w:cs="Times New Roman"/>
          <w:sz w:val="26"/>
          <w:szCs w:val="26"/>
        </w:rPr>
        <w:t>50.400m</w:t>
      </w:r>
      <w:r w:rsidR="003D74C4" w:rsidRPr="003D74C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D261F5" w:rsidRPr="0023480F">
        <w:rPr>
          <w:rFonts w:ascii="Times New Roman" w:hAnsi="Times New Roman" w:cs="Times New Roman"/>
          <w:sz w:val="26"/>
          <w:szCs w:val="26"/>
        </w:rPr>
        <w:t>,</w:t>
      </w:r>
      <w:r w:rsidR="00D261F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proofErr w:type="spellStart"/>
      <w:r w:rsidR="004418CE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441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8CE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 </w:t>
      </w:r>
      <w:r w:rsidR="003D74C4" w:rsidRPr="003D74C4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13.440m</w:t>
      </w:r>
      <w:r w:rsidR="003D74C4" w:rsidRPr="003D74C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20.150m</w:t>
      </w:r>
      <w:r w:rsidR="003D74C4" w:rsidRPr="003D74C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8D6A3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dỡ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>...</w:t>
      </w:r>
      <w:r w:rsidR="00D26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c</w:t>
      </w:r>
      <w:r w:rsidR="008D6A3F">
        <w:rPr>
          <w:rFonts w:ascii="Times New Roman" w:hAnsi="Times New Roman" w:cs="Times New Roman"/>
          <w:sz w:val="26"/>
          <w:szCs w:val="26"/>
        </w:rPr>
        <w:t>ảng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>,</w:t>
      </w:r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4C4" w:rsidRPr="003D74C4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3D74C4" w:rsidRPr="003D74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r w:rsidR="008D6A3F">
        <w:rPr>
          <w:rFonts w:ascii="Times New Roman" w:hAnsi="Times New Roman" w:cs="Times New Roman"/>
          <w:sz w:val="26"/>
          <w:szCs w:val="26"/>
        </w:rPr>
        <w:t xml:space="preserve">THACO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8D6A3F">
        <w:rPr>
          <w:rFonts w:ascii="Times New Roman" w:hAnsi="Times New Roman" w:cs="Times New Roman"/>
          <w:sz w:val="26"/>
          <w:szCs w:val="26"/>
        </w:rPr>
        <w:t>.</w:t>
      </w:r>
    </w:p>
    <w:p w:rsidR="00BA16C6" w:rsidRDefault="00BA16C6" w:rsidP="008111D2">
      <w:pPr>
        <w:spacing w:before="24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2015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</w:t>
      </w:r>
      <w:r w:rsidR="008111D2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8111D2">
        <w:rPr>
          <w:rFonts w:ascii="Times New Roman" w:hAnsi="Times New Roman" w:cs="Times New Roman"/>
          <w:sz w:val="26"/>
          <w:szCs w:val="26"/>
        </w:rPr>
        <w:t xml:space="preserve"> KPH: </w:t>
      </w:r>
      <w:proofErr w:type="spellStart"/>
      <w:r w:rsidR="008111D2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KHCN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r w:rsidR="003D59EE" w:rsidRPr="003D59EE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Nghiên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cứu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thiết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kế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chế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tạo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xe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khách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giường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nằm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cao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mang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thương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hiệu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D59EE" w:rsidRPr="001C5A4E">
        <w:rPr>
          <w:rFonts w:ascii="Times New Roman" w:hAnsi="Times New Roman" w:cs="Times New Roman"/>
          <w:i/>
          <w:sz w:val="26"/>
          <w:szCs w:val="26"/>
        </w:rPr>
        <w:t>Việt</w:t>
      </w:r>
      <w:proofErr w:type="spellEnd"/>
      <w:r w:rsidR="003D59EE" w:rsidRPr="001C5A4E">
        <w:rPr>
          <w:rFonts w:ascii="Times New Roman" w:hAnsi="Times New Roman" w:cs="Times New Roman"/>
          <w:i/>
          <w:sz w:val="26"/>
          <w:szCs w:val="26"/>
        </w:rPr>
        <w:t xml:space="preserve"> Nam</w:t>
      </w:r>
      <w:r w:rsidR="003D59EE" w:rsidRPr="003D59EE">
        <w:rPr>
          <w:rFonts w:ascii="Times New Roman" w:hAnsi="Times New Roman" w:cs="Times New Roman"/>
          <w:sz w:val="26"/>
          <w:szCs w:val="26"/>
        </w:rPr>
        <w:t xml:space="preserve">” do THACO </w:t>
      </w:r>
      <w:proofErr w:type="spellStart"/>
      <w:r w:rsidR="003D59EE" w:rsidRPr="003D59EE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3D59EE" w:rsidRP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 w:rsidRPr="003D59EE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5A4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1C5A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5A4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C5A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5A4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8111D2">
        <w:rPr>
          <w:rFonts w:ascii="Times New Roman" w:hAnsi="Times New Roman" w:cs="Times New Roman"/>
          <w:sz w:val="26"/>
          <w:szCs w:val="26"/>
        </w:rPr>
        <w:t>;</w:t>
      </w:r>
      <w:r w:rsidR="003D59EE">
        <w:rPr>
          <w:rFonts w:ascii="Times New Roman" w:hAnsi="Times New Roman" w:cs="Times New Roman"/>
          <w:sz w:val="26"/>
          <w:szCs w:val="26"/>
        </w:rPr>
        <w:t xml:space="preserve"> KPH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EE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3D59EE">
        <w:rPr>
          <w:rFonts w:ascii="Times New Roman" w:hAnsi="Times New Roman" w:cs="Times New Roman"/>
          <w:sz w:val="26"/>
          <w:szCs w:val="26"/>
        </w:rPr>
        <w:t xml:space="preserve"> KHCN</w:t>
      </w:r>
      <w:r w:rsid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KHCN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q</w:t>
      </w:r>
      <w:r w:rsidR="006C4E46" w:rsidRPr="006C4E46">
        <w:rPr>
          <w:rFonts w:ascii="Times New Roman" w:hAnsi="Times New Roman" w:cs="Times New Roman"/>
          <w:sz w:val="26"/>
          <w:szCs w:val="26"/>
        </w:rPr>
        <w:t>uốc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, qua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E46" w:rsidRPr="006C4E46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KPH</w:t>
      </w:r>
      <w:r w:rsidR="006C4E46" w:rsidRPr="006C4E46">
        <w:rPr>
          <w:rFonts w:ascii="Times New Roman" w:hAnsi="Times New Roman" w:cs="Times New Roman"/>
          <w:sz w:val="26"/>
          <w:szCs w:val="26"/>
        </w:rPr>
        <w:t>.</w:t>
      </w:r>
    </w:p>
    <w:p w:rsidR="008111D2" w:rsidRDefault="003E6E03" w:rsidP="008111D2">
      <w:pPr>
        <w:spacing w:before="24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</w:t>
      </w:r>
      <w:r w:rsidR="00D261F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KPH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nghê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lực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quản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trị</w:t>
      </w:r>
      <w:r w:rsidR="00D261F5">
        <w:rPr>
          <w:rFonts w:ascii="Times New Roman" w:hAnsi="Times New Roman" w:cs="Times New Roman"/>
          <w:sz w:val="26"/>
          <w:szCs w:val="26"/>
        </w:rPr>
        <w:t>,</w:t>
      </w:r>
      <w:r w:rsidR="008D6A3F"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A3F" w:rsidRPr="008D6A3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D6A3F" w:rsidRPr="008D6A3F">
        <w:rPr>
          <w:rFonts w:ascii="Times New Roman" w:hAnsi="Times New Roman" w:cs="Times New Roman"/>
          <w:sz w:val="26"/>
          <w:szCs w:val="26"/>
        </w:rPr>
        <w:t xml:space="preserve"> THACO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KPH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07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E6E03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6E0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 xml:space="preserve"> ASEAN</w:t>
      </w:r>
      <w:r w:rsidR="005E376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5E3766">
        <w:rPr>
          <w:rFonts w:ascii="Times New Roman" w:hAnsi="Times New Roman" w:cs="Times New Roman"/>
          <w:sz w:val="26"/>
          <w:szCs w:val="26"/>
        </w:rPr>
        <w:t xml:space="preserve"> AFEO </w:t>
      </w:r>
      <w:proofErr w:type="spellStart"/>
      <w:r w:rsidR="005E376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3E6E0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2015,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</w:t>
      </w:r>
      <w:r w:rsidR="003318CA">
        <w:rPr>
          <w:rFonts w:ascii="Times New Roman" w:hAnsi="Times New Roman" w:cs="Times New Roman"/>
          <w:sz w:val="26"/>
          <w:szCs w:val="26"/>
        </w:rPr>
        <w:t xml:space="preserve">HACO </w:t>
      </w:r>
      <w:proofErr w:type="spellStart"/>
      <w:r w:rsidR="003318C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31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18CA">
        <w:rPr>
          <w:rFonts w:ascii="Times New Roman" w:hAnsi="Times New Roman" w:cs="Times New Roman"/>
          <w:sz w:val="26"/>
          <w:szCs w:val="26"/>
        </w:rPr>
        <w:t>gần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2E4E">
        <w:rPr>
          <w:rFonts w:ascii="Times New Roman" w:hAnsi="Times New Roman" w:cs="Times New Roman"/>
          <w:b/>
          <w:sz w:val="26"/>
          <w:szCs w:val="26"/>
        </w:rPr>
        <w:t>13.700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riêng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KPH Chu Lai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697E">
        <w:rPr>
          <w:rFonts w:ascii="Times New Roman" w:hAnsi="Times New Roman" w:cs="Times New Roman"/>
          <w:b/>
          <w:sz w:val="26"/>
          <w:szCs w:val="26"/>
        </w:rPr>
        <w:t>7.0</w:t>
      </w:r>
      <w:r w:rsidRPr="004D697E">
        <w:rPr>
          <w:rFonts w:ascii="Times New Roman" w:hAnsi="Times New Roman" w:cs="Times New Roman"/>
          <w:b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697E">
        <w:rPr>
          <w:rFonts w:ascii="Times New Roman" w:hAnsi="Times New Roman" w:cs="Times New Roman"/>
          <w:b/>
          <w:sz w:val="26"/>
          <w:szCs w:val="26"/>
        </w:rPr>
        <w:t>66%</w:t>
      </w:r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2015.</w:t>
      </w:r>
    </w:p>
    <w:p w:rsidR="003E6E03" w:rsidRDefault="003E6E03" w:rsidP="008111D2">
      <w:pPr>
        <w:spacing w:before="24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2016, KPH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1737">
        <w:rPr>
          <w:rFonts w:ascii="Times New Roman" w:hAnsi="Times New Roman" w:cs="Times New Roman"/>
          <w:b/>
          <w:sz w:val="26"/>
          <w:szCs w:val="26"/>
        </w:rPr>
        <w:t>99.8</w:t>
      </w:r>
      <w:r w:rsidR="00F42AC2">
        <w:rPr>
          <w:rFonts w:ascii="Times New Roman" w:hAnsi="Times New Roman" w:cs="Times New Roman"/>
          <w:b/>
          <w:sz w:val="26"/>
          <w:szCs w:val="26"/>
        </w:rPr>
        <w:t>0</w:t>
      </w:r>
      <w:r w:rsidR="004418CE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697E">
        <w:rPr>
          <w:rFonts w:ascii="Times New Roman" w:hAnsi="Times New Roman" w:cs="Times New Roman"/>
          <w:b/>
          <w:sz w:val="26"/>
          <w:szCs w:val="26"/>
        </w:rPr>
        <w:t>36%</w:t>
      </w:r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2015;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D697E">
        <w:rPr>
          <w:rFonts w:ascii="Times New Roman" w:hAnsi="Times New Roman" w:cs="Times New Roman"/>
          <w:sz w:val="26"/>
          <w:szCs w:val="26"/>
        </w:rPr>
        <w:t>44.760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3.250 </w:t>
      </w:r>
      <w:proofErr w:type="spell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2AC2">
        <w:rPr>
          <w:rFonts w:ascii="Times New Roman" w:hAnsi="Times New Roman" w:cs="Times New Roman"/>
          <w:sz w:val="26"/>
          <w:szCs w:val="26"/>
        </w:rPr>
        <w:t>50.</w:t>
      </w:r>
      <w:r w:rsidR="002A1737">
        <w:rPr>
          <w:rFonts w:ascii="Times New Roman" w:hAnsi="Times New Roman" w:cs="Times New Roman"/>
          <w:sz w:val="26"/>
          <w:szCs w:val="26"/>
        </w:rPr>
        <w:t>6</w:t>
      </w:r>
      <w:r w:rsidR="004418CE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Kia, Mazda ,Peugeot) </w:t>
      </w:r>
      <w:proofErr w:type="spellStart"/>
      <w:r w:rsidR="00F42AC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42AC2">
        <w:rPr>
          <w:rFonts w:ascii="Times New Roman" w:hAnsi="Times New Roman" w:cs="Times New Roman"/>
          <w:sz w:val="26"/>
          <w:szCs w:val="26"/>
        </w:rPr>
        <w:t xml:space="preserve"> 1.</w:t>
      </w:r>
      <w:r w:rsidR="004418CE">
        <w:rPr>
          <w:rFonts w:ascii="Times New Roman" w:hAnsi="Times New Roman" w:cs="Times New Roman"/>
          <w:sz w:val="26"/>
          <w:szCs w:val="26"/>
        </w:rPr>
        <w:t>200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mi  </w:t>
      </w:r>
      <w:proofErr w:type="spellStart"/>
      <w:r>
        <w:rPr>
          <w:rFonts w:ascii="Times New Roman" w:hAnsi="Times New Roman" w:cs="Times New Roman"/>
          <w:sz w:val="26"/>
          <w:szCs w:val="26"/>
        </w:rPr>
        <w:t>rơ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moóc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D261F5">
        <w:rPr>
          <w:rFonts w:ascii="Times New Roman" w:hAnsi="Times New Roman" w:cs="Times New Roman"/>
          <w:sz w:val="26"/>
          <w:szCs w:val="26"/>
        </w:rPr>
        <w:t>t</w:t>
      </w:r>
      <w:r w:rsidR="00404F5D">
        <w:rPr>
          <w:rFonts w:ascii="Times New Roman" w:hAnsi="Times New Roman" w:cs="Times New Roman"/>
          <w:sz w:val="26"/>
          <w:szCs w:val="26"/>
        </w:rPr>
        <w:t>iếp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đ</w:t>
      </w:r>
      <w:r w:rsidR="006C4E46" w:rsidRPr="006C4E46">
        <w:rPr>
          <w:rFonts w:ascii="Times New Roman" w:hAnsi="Times New Roman" w:cs="Times New Roman"/>
          <w:sz w:val="26"/>
          <w:szCs w:val="26"/>
        </w:rPr>
        <w:t>ầ</w:t>
      </w:r>
      <w:r w:rsidR="00404F5D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r w:rsidR="006C4E46">
        <w:rPr>
          <w:rFonts w:ascii="Times New Roman" w:hAnsi="Times New Roman" w:cs="Times New Roman"/>
          <w:sz w:val="26"/>
          <w:szCs w:val="26"/>
        </w:rPr>
        <w:t xml:space="preserve">KPH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F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04F5D">
        <w:rPr>
          <w:rFonts w:ascii="Times New Roman" w:hAnsi="Times New Roman" w:cs="Times New Roman"/>
          <w:sz w:val="26"/>
          <w:szCs w:val="26"/>
        </w:rPr>
        <w:t xml:space="preserve"> THACO</w:t>
      </w:r>
      <w:r w:rsidR="00404F5D" w:rsidRPr="00404F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BC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80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đầu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tư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phức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Chu Lai –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Hải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trở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Trung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tâm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sản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xuất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ô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tô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mang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đẳng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="002A1737" w:rsidRPr="002A17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i/>
          <w:sz w:val="26"/>
          <w:szCs w:val="26"/>
        </w:rPr>
        <w:t>vực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ASEAN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2018.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CBCNV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A1737" w:rsidRPr="002A1737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2A1737" w:rsidRPr="002A1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737" w:rsidRPr="002A173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6C4E46" w:rsidRPr="006C4E46">
        <w:rPr>
          <w:rFonts w:ascii="Times New Roman" w:hAnsi="Times New Roman" w:cs="Times New Roman"/>
          <w:sz w:val="26"/>
          <w:szCs w:val="26"/>
        </w:rPr>
        <w:t>.</w:t>
      </w:r>
      <w:r w:rsidR="006C4E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2016, </w:t>
      </w:r>
      <w:r w:rsidR="00842B38">
        <w:rPr>
          <w:rFonts w:ascii="Times New Roman" w:hAnsi="Times New Roman" w:cs="Times New Roman"/>
          <w:sz w:val="26"/>
          <w:szCs w:val="26"/>
        </w:rPr>
        <w:t xml:space="preserve">KPH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r w:rsidR="00842B38" w:rsidRPr="004D697E">
        <w:rPr>
          <w:rFonts w:ascii="Times New Roman" w:hAnsi="Times New Roman" w:cs="Times New Roman"/>
          <w:b/>
          <w:sz w:val="26"/>
          <w:szCs w:val="26"/>
        </w:rPr>
        <w:t>14.000</w:t>
      </w:r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r w:rsidR="00915CD4">
        <w:rPr>
          <w:rFonts w:ascii="Times New Roman" w:hAnsi="Times New Roman" w:cs="Times New Roman"/>
          <w:b/>
          <w:sz w:val="26"/>
          <w:szCs w:val="26"/>
        </w:rPr>
        <w:t>12.280</w:t>
      </w:r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đồ</w:t>
      </w:r>
      <w:r w:rsidR="00D261F5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D261F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22% so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2015,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đị</w:t>
      </w:r>
      <w:r w:rsidR="00915CD4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915CD4">
        <w:rPr>
          <w:rFonts w:ascii="Times New Roman" w:hAnsi="Times New Roman" w:cs="Times New Roman"/>
          <w:sz w:val="26"/>
          <w:szCs w:val="26"/>
        </w:rPr>
        <w:t xml:space="preserve"> 6.850</w:t>
      </w:r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5.430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2B38" w:rsidRPr="00842B3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842B38" w:rsidRPr="00842B38">
        <w:rPr>
          <w:rFonts w:ascii="Times New Roman" w:hAnsi="Times New Roman" w:cs="Times New Roman"/>
          <w:sz w:val="26"/>
          <w:szCs w:val="26"/>
        </w:rPr>
        <w:t>.</w:t>
      </w:r>
    </w:p>
    <w:p w:rsidR="003E6E03" w:rsidRDefault="003E6E03" w:rsidP="003E6E03">
      <w:pPr>
        <w:spacing w:before="24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6E03">
        <w:rPr>
          <w:rFonts w:ascii="Times New Roman" w:hAnsi="Times New Roman" w:cs="Times New Roman"/>
          <w:sz w:val="26"/>
          <w:szCs w:val="26"/>
        </w:rPr>
        <w:tab/>
      </w:r>
    </w:p>
    <w:p w:rsidR="00D629FC" w:rsidRDefault="00D629FC" w:rsidP="00F2352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2B38" w:rsidRDefault="00842B38" w:rsidP="00F2352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2B38" w:rsidRDefault="00842B38" w:rsidP="00F2352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2B38" w:rsidRDefault="00842B38" w:rsidP="00F2352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2B38" w:rsidRDefault="00842B38" w:rsidP="00F2352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2B38" w:rsidRDefault="00842B38" w:rsidP="00F2352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2B38" w:rsidRDefault="004D697E" w:rsidP="000800C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</w:t>
      </w:r>
    </w:p>
    <w:p w:rsidR="004D697E" w:rsidRDefault="004D697E" w:rsidP="000800C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42B38" w:rsidRPr="00484701" w:rsidRDefault="00D61AE0" w:rsidP="000800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Ms.</w:t>
      </w:r>
      <w:r w:rsidR="004D69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697E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="004D69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697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4D697E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="004D697E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4D697E">
        <w:rPr>
          <w:rFonts w:ascii="Times New Roman" w:hAnsi="Times New Roman" w:cs="Times New Roman"/>
          <w:sz w:val="26"/>
          <w:szCs w:val="26"/>
        </w:rPr>
        <w:t xml:space="preserve"> – SĐT: 0938.809.464</w:t>
      </w:r>
    </w:p>
    <w:sectPr w:rsidR="00842B38" w:rsidRPr="00484701" w:rsidSect="00F75D45">
      <w:pgSz w:w="12240" w:h="15840"/>
      <w:pgMar w:top="907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25" w:rsidRDefault="00323F25" w:rsidP="003D74C4">
      <w:pPr>
        <w:spacing w:after="0" w:line="240" w:lineRule="auto"/>
      </w:pPr>
      <w:r>
        <w:separator/>
      </w:r>
    </w:p>
  </w:endnote>
  <w:endnote w:type="continuationSeparator" w:id="0">
    <w:p w:rsidR="00323F25" w:rsidRDefault="00323F25" w:rsidP="003D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25" w:rsidRDefault="00323F25" w:rsidP="003D74C4">
      <w:pPr>
        <w:spacing w:after="0" w:line="240" w:lineRule="auto"/>
      </w:pPr>
      <w:r>
        <w:separator/>
      </w:r>
    </w:p>
  </w:footnote>
  <w:footnote w:type="continuationSeparator" w:id="0">
    <w:p w:rsidR="00323F25" w:rsidRDefault="00323F25" w:rsidP="003D7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1D"/>
    <w:rsid w:val="00076B9B"/>
    <w:rsid w:val="000800C5"/>
    <w:rsid w:val="001267B5"/>
    <w:rsid w:val="001C5A4E"/>
    <w:rsid w:val="0023480F"/>
    <w:rsid w:val="002A1737"/>
    <w:rsid w:val="002C326C"/>
    <w:rsid w:val="002D6D4A"/>
    <w:rsid w:val="00323F25"/>
    <w:rsid w:val="003318CA"/>
    <w:rsid w:val="003B7BD9"/>
    <w:rsid w:val="003D59EE"/>
    <w:rsid w:val="003D5BEA"/>
    <w:rsid w:val="003D74C4"/>
    <w:rsid w:val="003E6E03"/>
    <w:rsid w:val="00404F5D"/>
    <w:rsid w:val="004074F9"/>
    <w:rsid w:val="004418CE"/>
    <w:rsid w:val="0045760F"/>
    <w:rsid w:val="00474E51"/>
    <w:rsid w:val="00484701"/>
    <w:rsid w:val="004A3E60"/>
    <w:rsid w:val="004B44EB"/>
    <w:rsid w:val="004D697E"/>
    <w:rsid w:val="00583FC4"/>
    <w:rsid w:val="00590B3A"/>
    <w:rsid w:val="005E3766"/>
    <w:rsid w:val="006208B1"/>
    <w:rsid w:val="0065275C"/>
    <w:rsid w:val="006C4E46"/>
    <w:rsid w:val="006E2A59"/>
    <w:rsid w:val="00721C38"/>
    <w:rsid w:val="00771C1D"/>
    <w:rsid w:val="007A7C30"/>
    <w:rsid w:val="007B1F23"/>
    <w:rsid w:val="007C47C8"/>
    <w:rsid w:val="007C5F46"/>
    <w:rsid w:val="008111D2"/>
    <w:rsid w:val="00842B38"/>
    <w:rsid w:val="008D6A3F"/>
    <w:rsid w:val="00915CD4"/>
    <w:rsid w:val="009B2E4E"/>
    <w:rsid w:val="009C7B33"/>
    <w:rsid w:val="009D72F1"/>
    <w:rsid w:val="00A951CD"/>
    <w:rsid w:val="00B36FBA"/>
    <w:rsid w:val="00B70718"/>
    <w:rsid w:val="00B80BC7"/>
    <w:rsid w:val="00BA16C6"/>
    <w:rsid w:val="00D261F5"/>
    <w:rsid w:val="00D61AE0"/>
    <w:rsid w:val="00D629FC"/>
    <w:rsid w:val="00D70637"/>
    <w:rsid w:val="00DC0A73"/>
    <w:rsid w:val="00DF01E9"/>
    <w:rsid w:val="00E31625"/>
    <w:rsid w:val="00E44002"/>
    <w:rsid w:val="00EA2C07"/>
    <w:rsid w:val="00EA6882"/>
    <w:rsid w:val="00EB6F6A"/>
    <w:rsid w:val="00F23527"/>
    <w:rsid w:val="00F42AC2"/>
    <w:rsid w:val="00F650AA"/>
    <w:rsid w:val="00F75D45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4C4"/>
  </w:style>
  <w:style w:type="paragraph" w:styleId="Footer">
    <w:name w:val="footer"/>
    <w:basedOn w:val="Normal"/>
    <w:link w:val="FooterChar"/>
    <w:uiPriority w:val="99"/>
    <w:unhideWhenUsed/>
    <w:rsid w:val="003D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4C4"/>
  </w:style>
  <w:style w:type="paragraph" w:styleId="Footer">
    <w:name w:val="footer"/>
    <w:basedOn w:val="Normal"/>
    <w:link w:val="FooterChar"/>
    <w:uiPriority w:val="99"/>
    <w:unhideWhenUsed/>
    <w:rsid w:val="003D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Thi Minh Thi - VPQT Chu Lai</dc:creator>
  <cp:lastModifiedBy>Le Thi Minh Thi - VPQT Chu Lai</cp:lastModifiedBy>
  <cp:revision>2</cp:revision>
  <cp:lastPrinted>2016-02-01T08:20:00Z</cp:lastPrinted>
  <dcterms:created xsi:type="dcterms:W3CDTF">2016-02-04T03:05:00Z</dcterms:created>
  <dcterms:modified xsi:type="dcterms:W3CDTF">2016-02-04T03:05:00Z</dcterms:modified>
</cp:coreProperties>
</file>