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88" w:rsidRPr="00DA6F88" w:rsidRDefault="00DA6F88" w:rsidP="00DA6F88">
      <w:pPr>
        <w:shd w:val="clear" w:color="auto" w:fill="F9FBFF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</w:rPr>
      </w:pPr>
      <w:r w:rsidRPr="00DA6F88">
        <w:rPr>
          <w:rFonts w:ascii="Times New Roman" w:eastAsia="Times New Roman" w:hAnsi="Times New Roman" w:cs="Times New Roman"/>
          <w:b/>
          <w:bCs/>
          <w:color w:val="070707"/>
          <w:sz w:val="28"/>
          <w:szCs w:val="28"/>
        </w:rPr>
        <w:t>THACO XUẤT XƯỞNG XE DU LỊCH KIA SEDONA VÀ MAZDA2 MỚI</w:t>
      </w:r>
    </w:p>
    <w:p w:rsid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Ngày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29/10/2015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tạ</w:t>
      </w:r>
      <w:bookmarkStart w:id="0" w:name="_GoBack"/>
      <w:bookmarkEnd w:id="0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Khu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phức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hợp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Chu Lai -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Hải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(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Thôn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4,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xã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Tam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Hiệp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huyện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Núi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tỉnh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Quảng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Nam), THACO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tổ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chức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Lễ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xưởng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chiếc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Kia Sedona (CKD),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đồng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thời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giới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thiệu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Mazda 2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mới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(CKD)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cũng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xưởng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tháng</w:t>
      </w:r>
      <w:proofErr w:type="spellEnd"/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10.</w:t>
      </w: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88">
        <w:rPr>
          <w:rFonts w:ascii="Times New Roman" w:eastAsia="Times New Roman" w:hAnsi="Times New Roman" w:cs="Times New Roman"/>
          <w:b/>
          <w:bCs/>
          <w:sz w:val="24"/>
          <w:szCs w:val="24"/>
        </w:rPr>
        <w:t>THACO NÂNG CAO TỶ LỆ NỘI ĐỊA HÓA, GÓP PHẦN VÀO SỰ PHÁT TRIỂN CỦA NỀN CÔNG NGHIỆP HỖ TRỢ VIỆT NAM</w:t>
      </w: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Motors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2007, 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phức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Chu Lai -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32 ha,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30.000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năm.Sau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Motors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CKD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: Kia Morning,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Carens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Forte,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Picanto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Sorento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K3, Rondo.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75.000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Kia.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do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Top 2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Nam.</w:t>
      </w: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2011,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-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KPH SX &amp; LR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ôtô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Chu Lai -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20.000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28.000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29/10/2015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KPH SX &amp; LR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ôtô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Chu Lai -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Lễ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xưởng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Sedona (CKD)</w:t>
      </w:r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thiệu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2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(CKD)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xưởng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xưởng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Sedona (CKD)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Mazda2 (CKD)</w:t>
      </w:r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khẳng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dần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lộ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ASEAN.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ôtô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toàn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AFTA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ASEAN.</w:t>
      </w:r>
    </w:p>
    <w:p w:rsidR="00DA6F88" w:rsidRPr="00DA6F88" w:rsidRDefault="00DA6F88" w:rsidP="00DA6F88">
      <w:pPr>
        <w:shd w:val="clear" w:color="auto" w:fill="F9FB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KPH SX &amp; LR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ôtô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Chu Lai -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sớm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tùng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ôtô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qua,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chuyền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toàn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AFTA.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nay, KPH SX &amp; LR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ôtô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Chu Lai -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tùng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Thép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Ghế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lastRenderedPageBreak/>
        <w:t>Nhựa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lạnh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Nhíp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40%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bus, 15 - 20%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đem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khép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toàn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Qua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2035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6F88">
        <w:rPr>
          <w:rFonts w:ascii="Times New Roman" w:eastAsia="Times New Roman" w:hAnsi="Times New Roman" w:cs="Times New Roman"/>
          <w:b/>
          <w:bCs/>
          <w:sz w:val="24"/>
          <w:szCs w:val="24"/>
        </w:rPr>
        <w:t>GIỚI THIỆU KIA SEDONA</w:t>
      </w: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8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Kia Sedona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04/2015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chóng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10/2015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Thaco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xăng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Kia Sedona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2015,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an toàn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Sedona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mẽ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rãi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sang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toàn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Sedona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kém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hiếu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F88">
        <w:rPr>
          <w:rFonts w:ascii="Times New Roman" w:eastAsia="Times New Roman" w:hAnsi="Times New Roman" w:cs="Times New Roman"/>
          <w:b/>
          <w:bCs/>
          <w:sz w:val="24"/>
          <w:szCs w:val="24"/>
        </w:rPr>
        <w:t>GIỚI THIỆU </w:t>
      </w:r>
      <w:r w:rsidRPr="00DA6F8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MAZDA2</w:t>
      </w:r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6F88">
        <w:rPr>
          <w:rFonts w:ascii="Times New Roman" w:eastAsia="Times New Roman" w:hAnsi="Times New Roman" w:cs="Times New Roman"/>
          <w:b/>
          <w:bCs/>
          <w:sz w:val="24"/>
          <w:szCs w:val="24"/>
        </w:rPr>
        <w:t>MỚI</w:t>
      </w:r>
    </w:p>
    <w:p w:rsid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F88" w:rsidRPr="00DA6F88" w:rsidRDefault="00DA6F88" w:rsidP="00DA6F88">
      <w:pPr>
        <w:shd w:val="clear" w:color="auto" w:fill="F9FB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Mazda3, Mazda6, Mazda CX-5)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phá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vỡ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mọi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hạn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xe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cỡ</w:t>
      </w:r>
      <w:proofErr w:type="spellEnd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i/>
          <w:iCs/>
          <w:sz w:val="24"/>
          <w:szCs w:val="24"/>
        </w:rPr>
        <w:t>nhỏ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”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SkyActiv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ngôn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ngữ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Kodo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Chính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Mazda2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B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lái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. Mazda2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LED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đèn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hatchback),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Mazda Connect,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màn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LCD 7inch. </w:t>
      </w:r>
      <w:proofErr w:type="spellStart"/>
      <w:proofErr w:type="gramStart"/>
      <w:r w:rsidRPr="00DA6F8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thao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(Sport)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iStop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kiệm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F88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A6F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F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4027" w:rsidRPr="00DA6F88" w:rsidRDefault="006E4027" w:rsidP="00DA6F88">
      <w:pPr>
        <w:rPr>
          <w:rFonts w:ascii="Times New Roman" w:hAnsi="Times New Roman" w:cs="Times New Roman"/>
          <w:sz w:val="24"/>
          <w:szCs w:val="24"/>
        </w:rPr>
      </w:pPr>
    </w:p>
    <w:sectPr w:rsidR="006E4027" w:rsidRPr="00DA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88"/>
    <w:rsid w:val="006E4027"/>
    <w:rsid w:val="00D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tcheadline">
    <w:name w:val="ctcheadline"/>
    <w:basedOn w:val="DefaultParagraphFont"/>
    <w:rsid w:val="00DA6F88"/>
  </w:style>
  <w:style w:type="paragraph" w:styleId="NormalWeb">
    <w:name w:val="Normal (Web)"/>
    <w:basedOn w:val="Normal"/>
    <w:uiPriority w:val="99"/>
    <w:semiHidden/>
    <w:unhideWhenUsed/>
    <w:rsid w:val="00DA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csummary">
    <w:name w:val="ctcsummary"/>
    <w:basedOn w:val="DefaultParagraphFont"/>
    <w:rsid w:val="00DA6F88"/>
  </w:style>
  <w:style w:type="character" w:customStyle="1" w:styleId="apple-converted-space">
    <w:name w:val="apple-converted-space"/>
    <w:basedOn w:val="DefaultParagraphFont"/>
    <w:rsid w:val="00DA6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tcheadline">
    <w:name w:val="ctcheadline"/>
    <w:basedOn w:val="DefaultParagraphFont"/>
    <w:rsid w:val="00DA6F88"/>
  </w:style>
  <w:style w:type="paragraph" w:styleId="NormalWeb">
    <w:name w:val="Normal (Web)"/>
    <w:basedOn w:val="Normal"/>
    <w:uiPriority w:val="99"/>
    <w:semiHidden/>
    <w:unhideWhenUsed/>
    <w:rsid w:val="00DA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csummary">
    <w:name w:val="ctcsummary"/>
    <w:basedOn w:val="DefaultParagraphFont"/>
    <w:rsid w:val="00DA6F88"/>
  </w:style>
  <w:style w:type="character" w:customStyle="1" w:styleId="apple-converted-space">
    <w:name w:val="apple-converted-space"/>
    <w:basedOn w:val="DefaultParagraphFont"/>
    <w:rsid w:val="00DA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68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2016-11-14T06:42:00Z</dcterms:created>
  <dcterms:modified xsi:type="dcterms:W3CDTF">2016-11-14T06:44:00Z</dcterms:modified>
</cp:coreProperties>
</file>