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F9" w:rsidRPr="00BC1D82" w:rsidRDefault="002537F9" w:rsidP="002537F9">
      <w:pPr>
        <w:spacing w:afterLines="60" w:after="144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C1D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A40642" wp14:editId="2B90CFB8">
            <wp:extent cx="1448409" cy="404058"/>
            <wp:effectExtent l="0" t="0" r="0" b="0"/>
            <wp:docPr id="4" name="Picture 4" descr="Description: Description: LOGO_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_20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26" cy="40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D82">
        <w:rPr>
          <w:rFonts w:ascii="Times New Roman" w:hAnsi="Times New Roman" w:cs="Times New Roman"/>
          <w:b/>
          <w:sz w:val="24"/>
          <w:szCs w:val="24"/>
        </w:rPr>
        <w:tab/>
      </w:r>
      <w:r w:rsidRPr="00BC1D82">
        <w:rPr>
          <w:rFonts w:ascii="Times New Roman" w:hAnsi="Times New Roman" w:cs="Times New Roman"/>
          <w:b/>
          <w:sz w:val="24"/>
          <w:szCs w:val="24"/>
        </w:rPr>
        <w:tab/>
      </w:r>
    </w:p>
    <w:p w:rsidR="002537F9" w:rsidRPr="005B2064" w:rsidRDefault="002537F9" w:rsidP="002537F9">
      <w:pPr>
        <w:spacing w:afterLines="60" w:after="144" w:line="288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B2064">
        <w:rPr>
          <w:rFonts w:ascii="Times New Roman" w:hAnsi="Times New Roman" w:cs="Times New Roman"/>
          <w:b/>
          <w:sz w:val="30"/>
          <w:szCs w:val="30"/>
        </w:rPr>
        <w:t>THÔNG CÁO BÁO CHÍ</w:t>
      </w:r>
    </w:p>
    <w:p w:rsidR="002537F9" w:rsidRPr="00FA7F4B" w:rsidRDefault="002537F9" w:rsidP="002537F9">
      <w:pPr>
        <w:spacing w:afterLines="60" w:after="144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D82">
        <w:rPr>
          <w:rFonts w:ascii="Times New Roman" w:hAnsi="Times New Roman" w:cs="Times New Roman"/>
          <w:b/>
          <w:sz w:val="24"/>
          <w:szCs w:val="24"/>
        </w:rPr>
        <w:t xml:space="preserve">LỄ RA QUÂN ĐẦU NĂM </w:t>
      </w:r>
      <w:r w:rsidR="00BC26AA">
        <w:rPr>
          <w:rFonts w:ascii="Times New Roman" w:hAnsi="Times New Roman" w:cs="Times New Roman"/>
          <w:b/>
          <w:sz w:val="24"/>
          <w:szCs w:val="24"/>
        </w:rPr>
        <w:t xml:space="preserve">ĐINH DẬU </w:t>
      </w:r>
      <w:r w:rsidRPr="00BC1D82">
        <w:rPr>
          <w:rFonts w:ascii="Times New Roman" w:hAnsi="Times New Roman" w:cs="Times New Roman"/>
          <w:b/>
          <w:sz w:val="24"/>
          <w:szCs w:val="24"/>
        </w:rPr>
        <w:t>201</w:t>
      </w:r>
      <w:r w:rsidR="005B2064">
        <w:rPr>
          <w:rFonts w:ascii="Times New Roman" w:hAnsi="Times New Roman" w:cs="Times New Roman"/>
          <w:b/>
          <w:sz w:val="24"/>
          <w:szCs w:val="24"/>
        </w:rPr>
        <w:t>7</w:t>
      </w:r>
      <w:r w:rsidRPr="00BC1D82">
        <w:rPr>
          <w:rFonts w:ascii="Times New Roman" w:hAnsi="Times New Roman" w:cs="Times New Roman"/>
          <w:b/>
          <w:sz w:val="24"/>
          <w:szCs w:val="24"/>
        </w:rPr>
        <w:t xml:space="preserve"> KHU PHỨC HỢP CHU LAI - TRƯỜNG HẢI</w:t>
      </w:r>
    </w:p>
    <w:p w:rsidR="00C11451" w:rsidRDefault="002537F9" w:rsidP="00C11451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36988">
        <w:rPr>
          <w:rFonts w:ascii="Times New Roman" w:eastAsia="Times New Roman" w:hAnsi="Times New Roman" w:cs="Times New Roman"/>
          <w:sz w:val="26"/>
          <w:szCs w:val="26"/>
        </w:rPr>
        <w:t>02</w:t>
      </w:r>
      <w:r w:rsidRPr="008C3CE1">
        <w:rPr>
          <w:rFonts w:ascii="Times New Roman" w:eastAsia="Times New Roman" w:hAnsi="Times New Roman" w:cs="Times New Roman"/>
          <w:sz w:val="26"/>
          <w:szCs w:val="26"/>
        </w:rPr>
        <w:t>/02/201</w:t>
      </w:r>
      <w:r w:rsidR="00236988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542B7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="006542B7">
        <w:rPr>
          <w:rFonts w:ascii="Times New Roman" w:eastAsia="Times New Roman" w:hAnsi="Times New Roman" w:cs="Times New Roman"/>
          <w:sz w:val="26"/>
          <w:szCs w:val="26"/>
        </w:rPr>
        <w:t xml:space="preserve"> 8.500</w:t>
      </w:r>
      <w:r w:rsidR="005B2064">
        <w:rPr>
          <w:rFonts w:ascii="Times New Roman" w:eastAsia="Times New Roman" w:hAnsi="Times New Roman" w:cs="Times New Roman"/>
          <w:sz w:val="26"/>
          <w:szCs w:val="26"/>
        </w:rPr>
        <w:t xml:space="preserve"> CBCNV </w:t>
      </w:r>
      <w:proofErr w:type="spellStart"/>
      <w:r w:rsidR="005B2064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5B20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B2064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="005B20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B2064">
        <w:rPr>
          <w:rFonts w:ascii="Times New Roman" w:eastAsia="Times New Roman" w:hAnsi="Times New Roman" w:cs="Times New Roman"/>
          <w:sz w:val="26"/>
          <w:szCs w:val="26"/>
        </w:rPr>
        <w:t>phức</w:t>
      </w:r>
      <w:proofErr w:type="spellEnd"/>
      <w:r w:rsidR="005B20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B2064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="0090181D">
        <w:rPr>
          <w:rFonts w:ascii="Times New Roman" w:eastAsia="Times New Roman" w:hAnsi="Times New Roman" w:cs="Times New Roman"/>
          <w:sz w:val="26"/>
          <w:szCs w:val="26"/>
        </w:rPr>
        <w:t xml:space="preserve"> (KPH)</w:t>
      </w:r>
      <w:r w:rsidR="005B20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730B7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="003730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730B7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="003730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730B7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3730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730B7">
        <w:rPr>
          <w:rFonts w:ascii="Times New Roman" w:eastAsia="Times New Roman" w:hAnsi="Times New Roman" w:cs="Times New Roman"/>
          <w:sz w:val="26"/>
          <w:szCs w:val="26"/>
        </w:rPr>
        <w:t>lắp</w:t>
      </w:r>
      <w:proofErr w:type="spellEnd"/>
      <w:r w:rsidR="003730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730B7">
        <w:rPr>
          <w:rFonts w:ascii="Times New Roman" w:eastAsia="Times New Roman" w:hAnsi="Times New Roman" w:cs="Times New Roman"/>
          <w:sz w:val="26"/>
          <w:szCs w:val="26"/>
        </w:rPr>
        <w:t>ráp</w:t>
      </w:r>
      <w:proofErr w:type="spellEnd"/>
      <w:r w:rsidR="003730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2064">
        <w:rPr>
          <w:rFonts w:ascii="Times New Roman" w:eastAsia="Times New Roman" w:hAnsi="Times New Roman" w:cs="Times New Roman"/>
          <w:sz w:val="26"/>
          <w:szCs w:val="26"/>
        </w:rPr>
        <w:t xml:space="preserve">ô </w:t>
      </w:r>
      <w:proofErr w:type="spellStart"/>
      <w:r w:rsidR="005B2064">
        <w:rPr>
          <w:rFonts w:ascii="Times New Roman" w:eastAsia="Times New Roman" w:hAnsi="Times New Roman" w:cs="Times New Roman"/>
          <w:sz w:val="26"/>
          <w:szCs w:val="26"/>
        </w:rPr>
        <w:t>tô</w:t>
      </w:r>
      <w:proofErr w:type="spellEnd"/>
      <w:r w:rsidR="005B20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Chu Lai –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Hải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B2064">
        <w:rPr>
          <w:rFonts w:ascii="Times New Roman" w:eastAsia="Times New Roman" w:hAnsi="Times New Roman" w:cs="Times New Roman"/>
          <w:sz w:val="26"/>
          <w:szCs w:val="26"/>
        </w:rPr>
        <w:t>Đinh</w:t>
      </w:r>
      <w:proofErr w:type="spellEnd"/>
      <w:r w:rsidR="005B20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B2064">
        <w:rPr>
          <w:rFonts w:ascii="Times New Roman" w:eastAsia="Times New Roman" w:hAnsi="Times New Roman" w:cs="Times New Roman"/>
          <w:sz w:val="26"/>
          <w:szCs w:val="26"/>
        </w:rPr>
        <w:t>Dậu</w:t>
      </w:r>
      <w:proofErr w:type="spellEnd"/>
      <w:r w:rsidR="005B2064">
        <w:rPr>
          <w:rFonts w:ascii="Times New Roman" w:eastAsia="Times New Roman" w:hAnsi="Times New Roman" w:cs="Times New Roman"/>
          <w:sz w:val="26"/>
          <w:szCs w:val="26"/>
        </w:rPr>
        <w:t xml:space="preserve"> 2017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75D4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="005F7783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="005F7783">
        <w:rPr>
          <w:rFonts w:ascii="Times New Roman" w:eastAsia="Times New Roman" w:hAnsi="Times New Roman" w:cs="Times New Roman"/>
          <w:sz w:val="26"/>
          <w:szCs w:val="26"/>
        </w:rPr>
        <w:t>sẵn</w:t>
      </w:r>
      <w:proofErr w:type="spellEnd"/>
      <w:r w:rsidR="005F77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F7783">
        <w:rPr>
          <w:rFonts w:ascii="Times New Roman" w:eastAsia="Times New Roman" w:hAnsi="Times New Roman" w:cs="Times New Roman"/>
          <w:sz w:val="26"/>
          <w:szCs w:val="26"/>
        </w:rPr>
        <w:t>sàng</w:t>
      </w:r>
      <w:proofErr w:type="spellEnd"/>
      <w:r w:rsidR="005F77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F7783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="005F77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F7783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="005F77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F7783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="005F7783">
        <w:rPr>
          <w:rFonts w:ascii="Times New Roman" w:eastAsia="Times New Roman" w:hAnsi="Times New Roman" w:cs="Times New Roman"/>
          <w:sz w:val="26"/>
          <w:szCs w:val="26"/>
        </w:rPr>
        <w:t xml:space="preserve"> THACO </w:t>
      </w:r>
      <w:proofErr w:type="spellStart"/>
      <w:r w:rsidR="005F7783">
        <w:rPr>
          <w:rFonts w:ascii="Times New Roman" w:eastAsia="Times New Roman" w:hAnsi="Times New Roman" w:cs="Times New Roman"/>
          <w:sz w:val="26"/>
          <w:szCs w:val="26"/>
        </w:rPr>
        <w:t>bước</w:t>
      </w:r>
      <w:proofErr w:type="spellEnd"/>
      <w:r w:rsidR="005F77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F7783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="005F77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F778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5F77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F7783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="005F7783">
        <w:rPr>
          <w:rFonts w:ascii="Times New Roman" w:eastAsia="Times New Roman" w:hAnsi="Times New Roman" w:cs="Times New Roman"/>
          <w:sz w:val="26"/>
          <w:szCs w:val="26"/>
        </w:rPr>
        <w:t xml:space="preserve"> (2018)</w:t>
      </w:r>
      <w:r w:rsidRPr="008C3CE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B59B0" w:rsidRDefault="00E1656B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8220BC">
        <w:rPr>
          <w:rFonts w:ascii="Times New Roman" w:hAnsi="Times New Roman"/>
          <w:sz w:val="26"/>
          <w:szCs w:val="26"/>
        </w:rPr>
        <w:t>Năm</w:t>
      </w:r>
      <w:proofErr w:type="spellEnd"/>
      <w:r w:rsidRPr="008220BC">
        <w:rPr>
          <w:rFonts w:ascii="Times New Roman" w:hAnsi="Times New Roman"/>
          <w:sz w:val="26"/>
          <w:szCs w:val="26"/>
        </w:rPr>
        <w:t xml:space="preserve"> 2017 </w:t>
      </w:r>
      <w:proofErr w:type="spellStart"/>
      <w:r w:rsidRPr="008220BC">
        <w:rPr>
          <w:rFonts w:ascii="Times New Roman" w:hAnsi="Times New Roman"/>
          <w:sz w:val="26"/>
          <w:szCs w:val="26"/>
        </w:rPr>
        <w:t>là</w:t>
      </w:r>
      <w:proofErr w:type="spellEnd"/>
      <w:r w:rsidRPr="008220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0BC">
        <w:rPr>
          <w:rFonts w:ascii="Times New Roman" w:hAnsi="Times New Roman"/>
          <w:sz w:val="26"/>
          <w:szCs w:val="26"/>
        </w:rPr>
        <w:t>năm</w:t>
      </w:r>
      <w:proofErr w:type="spellEnd"/>
      <w:r w:rsidRPr="008220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075B">
        <w:rPr>
          <w:rFonts w:ascii="Times New Roman" w:hAnsi="Times New Roman"/>
          <w:sz w:val="26"/>
          <w:szCs w:val="26"/>
        </w:rPr>
        <w:t>cuối</w:t>
      </w:r>
      <w:proofErr w:type="spellEnd"/>
      <w:r w:rsidR="005307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075B">
        <w:rPr>
          <w:rFonts w:ascii="Times New Roman" w:hAnsi="Times New Roman"/>
          <w:sz w:val="26"/>
          <w:szCs w:val="26"/>
        </w:rPr>
        <w:t>cùng</w:t>
      </w:r>
      <w:proofErr w:type="spellEnd"/>
      <w:r w:rsidRPr="008220BC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 w:rsidRPr="008220BC">
        <w:rPr>
          <w:rFonts w:ascii="Times New Roman" w:hAnsi="Times New Roman"/>
          <w:sz w:val="26"/>
          <w:szCs w:val="26"/>
          <w:lang w:val="vi-VN"/>
        </w:rPr>
        <w:t xml:space="preserve"> chiến lượ</w:t>
      </w:r>
      <w:r>
        <w:rPr>
          <w:rFonts w:ascii="Times New Roman" w:hAnsi="Times New Roman"/>
          <w:sz w:val="26"/>
          <w:szCs w:val="26"/>
          <w:lang w:val="vi-VN"/>
        </w:rPr>
        <w:t>c 3 năm 201</w:t>
      </w:r>
      <w:r w:rsidR="0053075B">
        <w:rPr>
          <w:rFonts w:ascii="Times New Roman" w:hAnsi="Times New Roman"/>
          <w:sz w:val="26"/>
          <w:szCs w:val="26"/>
        </w:rPr>
        <w:t>5 – 2017</w:t>
      </w:r>
      <w:r w:rsidR="00B164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640B">
        <w:rPr>
          <w:rFonts w:ascii="Times New Roman" w:hAnsi="Times New Roman"/>
          <w:sz w:val="26"/>
          <w:szCs w:val="26"/>
        </w:rPr>
        <w:t>chuẩn</w:t>
      </w:r>
      <w:proofErr w:type="spellEnd"/>
      <w:r w:rsidR="00B164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640B">
        <w:rPr>
          <w:rFonts w:ascii="Times New Roman" w:hAnsi="Times New Roman"/>
          <w:sz w:val="26"/>
          <w:szCs w:val="26"/>
        </w:rPr>
        <w:t>tiến</w:t>
      </w:r>
      <w:proofErr w:type="spellEnd"/>
      <w:r w:rsidR="00B164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640B">
        <w:rPr>
          <w:rFonts w:ascii="Times New Roman" w:hAnsi="Times New Roman"/>
          <w:sz w:val="26"/>
          <w:szCs w:val="26"/>
        </w:rPr>
        <w:t>trình</w:t>
      </w:r>
      <w:proofErr w:type="spellEnd"/>
      <w:r w:rsidR="0053075B" w:rsidRPr="00A91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075B" w:rsidRPr="00A910B4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53075B" w:rsidRPr="00A91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075B" w:rsidRPr="00A910B4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53075B" w:rsidRPr="00A91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075B">
        <w:rPr>
          <w:rFonts w:ascii="Times New Roman" w:hAnsi="Times New Roman" w:cs="Times New Roman"/>
          <w:sz w:val="26"/>
          <w:szCs w:val="26"/>
        </w:rPr>
        <w:t>k</w:t>
      </w:r>
      <w:r w:rsidR="0053075B" w:rsidRPr="00A910B4">
        <w:rPr>
          <w:rFonts w:ascii="Times New Roman" w:hAnsi="Times New Roman" w:cs="Times New Roman"/>
          <w:sz w:val="26"/>
          <w:szCs w:val="26"/>
        </w:rPr>
        <w:t>hu</w:t>
      </w:r>
      <w:proofErr w:type="spellEnd"/>
      <w:r w:rsidR="0053075B" w:rsidRPr="00A91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075B" w:rsidRPr="00A910B4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53075B" w:rsidRPr="00A91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075B" w:rsidRPr="00A910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3075B" w:rsidRPr="00A91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075B">
        <w:rPr>
          <w:rFonts w:ascii="Times New Roman" w:hAnsi="Times New Roman" w:cs="Times New Roman"/>
          <w:sz w:val="26"/>
          <w:szCs w:val="26"/>
        </w:rPr>
        <w:t>t</w:t>
      </w:r>
      <w:r w:rsidR="0053075B" w:rsidRPr="00A910B4">
        <w:rPr>
          <w:rFonts w:ascii="Times New Roman" w:hAnsi="Times New Roman" w:cs="Times New Roman"/>
          <w:sz w:val="26"/>
          <w:szCs w:val="26"/>
        </w:rPr>
        <w:t>hế</w:t>
      </w:r>
      <w:proofErr w:type="spellEnd"/>
      <w:r w:rsidR="0053075B" w:rsidRPr="00A91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075B" w:rsidRPr="00A910B4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53075B" w:rsidRPr="00A91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075B" w:rsidRPr="00A910B4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53075B" w:rsidRPr="00A91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075B" w:rsidRPr="00A910B4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53075B" w:rsidRPr="00A910B4">
        <w:rPr>
          <w:rFonts w:ascii="Times New Roman" w:hAnsi="Times New Roman" w:cs="Times New Roman"/>
          <w:sz w:val="26"/>
          <w:szCs w:val="26"/>
        </w:rPr>
        <w:t xml:space="preserve"> 2018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075B">
        <w:rPr>
          <w:rFonts w:ascii="Times New Roman" w:hAnsi="Times New Roman"/>
          <w:sz w:val="26"/>
          <w:szCs w:val="26"/>
        </w:rPr>
        <w:t>với</w:t>
      </w:r>
      <w:proofErr w:type="spellEnd"/>
      <w:r w:rsidRPr="008220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0BC">
        <w:rPr>
          <w:rFonts w:ascii="Times New Roman" w:hAnsi="Times New Roman"/>
          <w:sz w:val="26"/>
          <w:szCs w:val="26"/>
        </w:rPr>
        <w:t>không</w:t>
      </w:r>
      <w:proofErr w:type="spellEnd"/>
      <w:r w:rsidRPr="008220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0BC">
        <w:rPr>
          <w:rFonts w:ascii="Times New Roman" w:hAnsi="Times New Roman"/>
          <w:sz w:val="26"/>
          <w:szCs w:val="26"/>
        </w:rPr>
        <w:t>ít</w:t>
      </w:r>
      <w:proofErr w:type="spellEnd"/>
      <w:r w:rsidRPr="008220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0BC">
        <w:rPr>
          <w:rFonts w:ascii="Times New Roman" w:hAnsi="Times New Roman"/>
          <w:sz w:val="26"/>
          <w:szCs w:val="26"/>
        </w:rPr>
        <w:t>cơ</w:t>
      </w:r>
      <w:proofErr w:type="spellEnd"/>
      <w:r w:rsidRPr="008220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0BC">
        <w:rPr>
          <w:rFonts w:ascii="Times New Roman" w:hAnsi="Times New Roman"/>
          <w:sz w:val="26"/>
          <w:szCs w:val="26"/>
        </w:rPr>
        <w:t>hội</w:t>
      </w:r>
      <w:proofErr w:type="spellEnd"/>
      <w:r w:rsidRPr="008220BC">
        <w:rPr>
          <w:rFonts w:ascii="Times New Roman" w:hAnsi="Times New Roman"/>
          <w:sz w:val="26"/>
          <w:szCs w:val="26"/>
        </w:rPr>
        <w:t xml:space="preserve"> song </w:t>
      </w:r>
      <w:proofErr w:type="spellStart"/>
      <w:r w:rsidRPr="008220BC">
        <w:rPr>
          <w:rFonts w:ascii="Times New Roman" w:hAnsi="Times New Roman"/>
          <w:sz w:val="26"/>
          <w:szCs w:val="26"/>
        </w:rPr>
        <w:t>cũng</w:t>
      </w:r>
      <w:proofErr w:type="spellEnd"/>
      <w:r w:rsidRPr="008220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0BC">
        <w:rPr>
          <w:rFonts w:ascii="Times New Roman" w:hAnsi="Times New Roman"/>
          <w:sz w:val="26"/>
          <w:szCs w:val="26"/>
        </w:rPr>
        <w:t>đầy</w:t>
      </w:r>
      <w:proofErr w:type="spellEnd"/>
      <w:r w:rsidRPr="008220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0BC">
        <w:rPr>
          <w:rFonts w:ascii="Times New Roman" w:hAnsi="Times New Roman"/>
          <w:sz w:val="26"/>
          <w:szCs w:val="26"/>
        </w:rPr>
        <w:t>thách</w:t>
      </w:r>
      <w:proofErr w:type="spellEnd"/>
      <w:r w:rsidRPr="008220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0BC"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t-BR"/>
        </w:rPr>
        <w:t>Để đáp ứng yêu cầu hội nhập</w:t>
      </w:r>
      <w:r w:rsidR="002537F9" w:rsidRPr="002A456B">
        <w:rPr>
          <w:rFonts w:ascii="Times New Roman" w:hAnsi="Times New Roman" w:cs="Times New Roman"/>
          <w:sz w:val="26"/>
          <w:szCs w:val="26"/>
          <w:lang w:val="pt-BR"/>
        </w:rPr>
        <w:t>,</w:t>
      </w:r>
      <w:r w:rsidR="002537F9" w:rsidRPr="002A456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0181D">
        <w:rPr>
          <w:rFonts w:ascii="Times New Roman" w:hAnsi="Times New Roman" w:cs="Times New Roman"/>
          <w:sz w:val="26"/>
          <w:szCs w:val="26"/>
        </w:rPr>
        <w:t xml:space="preserve">THACO </w:t>
      </w:r>
      <w:proofErr w:type="spellStart"/>
      <w:r w:rsidR="0090181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9018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181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9018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181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9018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181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9018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181D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9018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181D" w:rsidRPr="0090181D">
        <w:rPr>
          <w:rFonts w:ascii="Times New Roman" w:hAnsi="Times New Roman" w:cs="Times New Roman"/>
          <w:i/>
          <w:sz w:val="26"/>
          <w:szCs w:val="26"/>
        </w:rPr>
        <w:t>Xây</w:t>
      </w:r>
      <w:proofErr w:type="spellEnd"/>
      <w:r w:rsidR="0090181D" w:rsidRPr="0090181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0181D" w:rsidRPr="0090181D">
        <w:rPr>
          <w:rFonts w:ascii="Times New Roman" w:hAnsi="Times New Roman" w:cs="Times New Roman"/>
          <w:i/>
          <w:sz w:val="26"/>
          <w:szCs w:val="26"/>
        </w:rPr>
        <w:t>dựng</w:t>
      </w:r>
      <w:proofErr w:type="spellEnd"/>
      <w:r w:rsidR="0090181D" w:rsidRPr="0090181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0181D" w:rsidRPr="0090181D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="0090181D" w:rsidRPr="0090181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0181D" w:rsidRPr="0090181D">
        <w:rPr>
          <w:rFonts w:ascii="Times New Roman" w:hAnsi="Times New Roman" w:cs="Times New Roman"/>
          <w:i/>
          <w:sz w:val="26"/>
          <w:szCs w:val="26"/>
        </w:rPr>
        <w:t>p</w:t>
      </w:r>
      <w:r w:rsidR="002A456B" w:rsidRPr="0090181D">
        <w:rPr>
          <w:rFonts w:ascii="Times New Roman" w:hAnsi="Times New Roman" w:cs="Times New Roman"/>
          <w:i/>
          <w:sz w:val="26"/>
          <w:szCs w:val="26"/>
        </w:rPr>
        <w:t>hát</w:t>
      </w:r>
      <w:proofErr w:type="spellEnd"/>
      <w:r w:rsidR="002A456B" w:rsidRPr="0090181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456B" w:rsidRPr="0090181D">
        <w:rPr>
          <w:rFonts w:ascii="Times New Roman" w:hAnsi="Times New Roman" w:cs="Times New Roman"/>
          <w:i/>
          <w:sz w:val="26"/>
          <w:szCs w:val="26"/>
        </w:rPr>
        <w:t>triển</w:t>
      </w:r>
      <w:proofErr w:type="spellEnd"/>
      <w:r w:rsidR="002A456B" w:rsidRPr="0090181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456B" w:rsidRPr="0090181D">
        <w:rPr>
          <w:rFonts w:ascii="Times New Roman" w:hAnsi="Times New Roman" w:cs="Times New Roman"/>
          <w:i/>
          <w:sz w:val="26"/>
          <w:szCs w:val="26"/>
        </w:rPr>
        <w:t>Khu</w:t>
      </w:r>
      <w:proofErr w:type="spellEnd"/>
      <w:r w:rsidR="002A456B" w:rsidRPr="0090181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456B" w:rsidRPr="0090181D">
        <w:rPr>
          <w:rFonts w:ascii="Times New Roman" w:hAnsi="Times New Roman" w:cs="Times New Roman"/>
          <w:i/>
          <w:sz w:val="26"/>
          <w:szCs w:val="26"/>
        </w:rPr>
        <w:t>phức</w:t>
      </w:r>
      <w:proofErr w:type="spellEnd"/>
      <w:r w:rsidR="002A456B" w:rsidRPr="0090181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456B" w:rsidRPr="0090181D">
        <w:rPr>
          <w:rFonts w:ascii="Times New Roman" w:hAnsi="Times New Roman" w:cs="Times New Roman"/>
          <w:i/>
          <w:sz w:val="26"/>
          <w:szCs w:val="26"/>
        </w:rPr>
        <w:t>hợp</w:t>
      </w:r>
      <w:proofErr w:type="spellEnd"/>
      <w:r w:rsidR="002A456B" w:rsidRPr="0090181D">
        <w:rPr>
          <w:rFonts w:ascii="Times New Roman" w:hAnsi="Times New Roman" w:cs="Times New Roman"/>
          <w:i/>
          <w:sz w:val="26"/>
          <w:szCs w:val="26"/>
        </w:rPr>
        <w:t xml:space="preserve"> t</w:t>
      </w:r>
      <w:r w:rsidR="002A456B" w:rsidRPr="0090181D">
        <w:rPr>
          <w:rFonts w:ascii="Times New Roman" w:hAnsi="Times New Roman" w:cs="Times New Roman"/>
          <w:i/>
          <w:sz w:val="26"/>
          <w:szCs w:val="26"/>
          <w:lang w:val="vi-VN"/>
        </w:rPr>
        <w:t>rở thành Trung tâm sản xuất</w:t>
      </w:r>
      <w:r w:rsidRPr="0090181D">
        <w:rPr>
          <w:rFonts w:ascii="Times New Roman" w:hAnsi="Times New Roman" w:cs="Times New Roman"/>
          <w:i/>
          <w:sz w:val="26"/>
          <w:szCs w:val="26"/>
        </w:rPr>
        <w:t>,</w:t>
      </w:r>
      <w:r w:rsidRPr="0090181D">
        <w:rPr>
          <w:rFonts w:ascii="Times New Roman" w:hAnsi="Times New Roman" w:cs="Times New Roman"/>
          <w:i/>
          <w:sz w:val="26"/>
          <w:szCs w:val="26"/>
          <w:lang w:val="vi-VN"/>
        </w:rPr>
        <w:t xml:space="preserve"> lắp ráp ô tô</w:t>
      </w:r>
      <w:r w:rsidRPr="0090181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181D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="002A456B" w:rsidRPr="0090181D">
        <w:rPr>
          <w:rFonts w:ascii="Times New Roman" w:hAnsi="Times New Roman" w:cs="Times New Roman"/>
          <w:i/>
          <w:sz w:val="26"/>
          <w:szCs w:val="26"/>
          <w:lang w:val="vi-VN"/>
        </w:rPr>
        <w:t xml:space="preserve"> linh kiện phụ tùng </w:t>
      </w:r>
      <w:proofErr w:type="spellStart"/>
      <w:r w:rsidRPr="0090181D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Pr="0090181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181D">
        <w:rPr>
          <w:rFonts w:ascii="Times New Roman" w:hAnsi="Times New Roman" w:cs="Times New Roman"/>
          <w:i/>
          <w:sz w:val="26"/>
          <w:szCs w:val="26"/>
        </w:rPr>
        <w:t>quy</w:t>
      </w:r>
      <w:proofErr w:type="spellEnd"/>
      <w:r w:rsidRPr="0090181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181D">
        <w:rPr>
          <w:rFonts w:ascii="Times New Roman" w:hAnsi="Times New Roman" w:cs="Times New Roman"/>
          <w:i/>
          <w:sz w:val="26"/>
          <w:szCs w:val="26"/>
        </w:rPr>
        <w:t>mô</w:t>
      </w:r>
      <w:proofErr w:type="spellEnd"/>
      <w:r w:rsidRPr="0090181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181D">
        <w:rPr>
          <w:rFonts w:ascii="Times New Roman" w:hAnsi="Times New Roman" w:cs="Times New Roman"/>
          <w:i/>
          <w:sz w:val="26"/>
          <w:szCs w:val="26"/>
        </w:rPr>
        <w:t>ngang</w:t>
      </w:r>
      <w:proofErr w:type="spellEnd"/>
      <w:r w:rsidRPr="0090181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181D">
        <w:rPr>
          <w:rFonts w:ascii="Times New Roman" w:hAnsi="Times New Roman" w:cs="Times New Roman"/>
          <w:i/>
          <w:sz w:val="26"/>
          <w:szCs w:val="26"/>
        </w:rPr>
        <w:t>tầm</w:t>
      </w:r>
      <w:proofErr w:type="spellEnd"/>
      <w:r w:rsidRPr="0090181D">
        <w:rPr>
          <w:rFonts w:ascii="Times New Roman" w:hAnsi="Times New Roman" w:cs="Times New Roman"/>
          <w:i/>
          <w:sz w:val="26"/>
          <w:szCs w:val="26"/>
        </w:rPr>
        <w:t xml:space="preserve"> k</w:t>
      </w:r>
      <w:r w:rsidR="002A456B" w:rsidRPr="0090181D">
        <w:rPr>
          <w:rFonts w:ascii="Times New Roman" w:hAnsi="Times New Roman" w:cs="Times New Roman"/>
          <w:i/>
          <w:sz w:val="26"/>
          <w:szCs w:val="26"/>
          <w:lang w:val="vi-VN"/>
        </w:rPr>
        <w:t>hu vực ASEAN</w:t>
      </w:r>
      <w:r w:rsidR="00D96D6F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 w:rsidR="00D96D6F" w:rsidRPr="00D96D6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D96D6F" w:rsidRPr="00D96D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6D6F" w:rsidRPr="00D96D6F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D96D6F" w:rsidRPr="00D96D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6D6F" w:rsidRPr="00D96D6F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D96D6F" w:rsidRPr="00D96D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6D6F" w:rsidRPr="00D96D6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D96D6F" w:rsidRPr="00D96D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6D6F" w:rsidRPr="00D96D6F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D96D6F" w:rsidRPr="00D96D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6D6F" w:rsidRPr="00D96D6F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D96D6F" w:rsidRPr="00D96D6F">
        <w:rPr>
          <w:rFonts w:ascii="Times New Roman" w:hAnsi="Times New Roman" w:cs="Times New Roman"/>
          <w:sz w:val="26"/>
          <w:szCs w:val="26"/>
        </w:rPr>
        <w:t xml:space="preserve">, KPH </w:t>
      </w:r>
      <w:proofErr w:type="spellStart"/>
      <w:r w:rsidR="00D96D6F" w:rsidRPr="00D96D6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D96D6F" w:rsidRPr="00D96D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6D6F" w:rsidRPr="00D96D6F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D96D6F" w:rsidRPr="00D96D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6D6F" w:rsidRPr="00D96D6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D96D6F" w:rsidRPr="00D96D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6D6F" w:rsidRPr="00D96D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9018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181D">
        <w:rPr>
          <w:rFonts w:ascii="Times New Roman" w:hAnsi="Times New Roman"/>
          <w:sz w:val="26"/>
          <w:szCs w:val="26"/>
        </w:rPr>
        <w:t>nhiệm</w:t>
      </w:r>
      <w:proofErr w:type="spellEnd"/>
      <w:r w:rsidR="009018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181D">
        <w:rPr>
          <w:rFonts w:ascii="Times New Roman" w:hAnsi="Times New Roman"/>
          <w:sz w:val="26"/>
          <w:szCs w:val="26"/>
        </w:rPr>
        <w:t>vụ</w:t>
      </w:r>
      <w:proofErr w:type="spellEnd"/>
      <w:r w:rsidR="009018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181D">
        <w:rPr>
          <w:rFonts w:ascii="Times New Roman" w:hAnsi="Times New Roman"/>
          <w:sz w:val="26"/>
          <w:szCs w:val="26"/>
        </w:rPr>
        <w:t>cụ</w:t>
      </w:r>
      <w:proofErr w:type="spellEnd"/>
      <w:r w:rsidR="009018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181D">
        <w:rPr>
          <w:rFonts w:ascii="Times New Roman" w:hAnsi="Times New Roman"/>
          <w:sz w:val="26"/>
          <w:szCs w:val="26"/>
        </w:rPr>
        <w:t>thể</w:t>
      </w:r>
      <w:proofErr w:type="spellEnd"/>
      <w:r w:rsidR="0053075B">
        <w:rPr>
          <w:rFonts w:ascii="Times New Roman" w:hAnsi="Times New Roman"/>
          <w:sz w:val="26"/>
          <w:szCs w:val="26"/>
        </w:rPr>
        <w:t xml:space="preserve">: 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proofErr w:type="spellStart"/>
      <w:r w:rsidRPr="00CB59B0">
        <w:rPr>
          <w:rFonts w:ascii="Times New Roman" w:hAnsi="Times New Roman" w:cs="Times New Roman"/>
          <w:b/>
          <w:sz w:val="25"/>
          <w:szCs w:val="25"/>
        </w:rPr>
        <w:t>Về</w:t>
      </w:r>
      <w:proofErr w:type="spellEnd"/>
      <w:r w:rsidRPr="00CB59B0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CB59B0">
        <w:rPr>
          <w:rFonts w:ascii="Times New Roman" w:hAnsi="Times New Roman" w:cs="Times New Roman"/>
          <w:b/>
          <w:sz w:val="25"/>
          <w:szCs w:val="25"/>
        </w:rPr>
        <w:t>lắp</w:t>
      </w:r>
      <w:proofErr w:type="spellEnd"/>
      <w:r w:rsidRPr="00CB59B0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CB59B0">
        <w:rPr>
          <w:rFonts w:ascii="Times New Roman" w:hAnsi="Times New Roman" w:cs="Times New Roman"/>
          <w:b/>
          <w:sz w:val="25"/>
          <w:szCs w:val="25"/>
        </w:rPr>
        <w:t>ráp</w:t>
      </w:r>
      <w:proofErr w:type="spellEnd"/>
      <w:r w:rsidRPr="00CB59B0">
        <w:rPr>
          <w:rFonts w:ascii="Times New Roman" w:hAnsi="Times New Roman" w:cs="Times New Roman"/>
          <w:b/>
          <w:sz w:val="25"/>
          <w:szCs w:val="25"/>
        </w:rPr>
        <w:t xml:space="preserve"> ô </w:t>
      </w:r>
      <w:proofErr w:type="spellStart"/>
      <w:r w:rsidRPr="00CB59B0">
        <w:rPr>
          <w:rFonts w:ascii="Times New Roman" w:hAnsi="Times New Roman" w:cs="Times New Roman"/>
          <w:b/>
          <w:sz w:val="25"/>
          <w:szCs w:val="25"/>
        </w:rPr>
        <w:t>tô</w:t>
      </w:r>
      <w:proofErr w:type="spellEnd"/>
      <w:r w:rsidRPr="00CB59B0">
        <w:rPr>
          <w:rFonts w:ascii="Times New Roman" w:hAnsi="Times New Roman" w:cs="Times New Roman"/>
          <w:b/>
          <w:sz w:val="25"/>
          <w:szCs w:val="25"/>
        </w:rPr>
        <w:t>:</w:t>
      </w:r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bookmarkEnd w:id="0"/>
      <w:r w:rsidRPr="004B0CD8">
        <w:rPr>
          <w:rFonts w:ascii="Times New Roman" w:hAnsi="Times New Roman" w:cs="Times New Roman"/>
          <w:sz w:val="25"/>
          <w:szCs w:val="25"/>
        </w:rPr>
        <w:t xml:space="preserve">118.000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bao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gồm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: 48.000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tải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4.200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bus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lớn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1.200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mini bus,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gần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1.000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chuyên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dụng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sơmi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rơmoóc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33.000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du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lịch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Kia, 30.000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du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lịch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Mazda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gần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1.000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du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lịch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Peugeot.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Về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sản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xuất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linh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kiện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,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phụ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tùng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>: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B0CD8">
        <w:rPr>
          <w:rFonts w:ascii="Times New Roman" w:hAnsi="Times New Roman" w:cs="Times New Roman"/>
          <w:sz w:val="25"/>
          <w:szCs w:val="25"/>
        </w:rPr>
        <w:t>-</w:t>
      </w:r>
      <w:r w:rsidRPr="004B0CD8">
        <w:rPr>
          <w:rFonts w:ascii="Times New Roman" w:hAnsi="Times New Roman" w:cs="Times New Roman"/>
          <w:sz w:val="25"/>
          <w:szCs w:val="25"/>
        </w:rPr>
        <w:tab/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Gia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tăng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tỷ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lệ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nội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địa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hóa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xuất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linh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kiện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phụ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tùng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proofErr w:type="gramStart"/>
      <w:r w:rsidRPr="004B0CD8">
        <w:rPr>
          <w:rFonts w:ascii="Times New Roman" w:hAnsi="Times New Roman" w:cs="Times New Roman"/>
          <w:sz w:val="25"/>
          <w:szCs w:val="25"/>
        </w:rPr>
        <w:t>theo</w:t>
      </w:r>
      <w:proofErr w:type="spellEnd"/>
      <w:proofErr w:type="gram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hướng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ưu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tiên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phẩm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có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lượng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lớn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;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có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sẵn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nguồn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nguyên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vật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liệu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trong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nước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có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cùng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công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nghệ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xuất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B0CD8">
        <w:rPr>
          <w:rFonts w:ascii="Times New Roman" w:hAnsi="Times New Roman" w:cs="Times New Roman"/>
          <w:sz w:val="25"/>
          <w:szCs w:val="25"/>
        </w:rPr>
        <w:t>-</w:t>
      </w:r>
      <w:r w:rsidRPr="004B0CD8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Liên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doanh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liên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kết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để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phát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triển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công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nghiệp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hỗ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trợ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tham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gia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chuỗi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giá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trị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toàn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cầu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kế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hoạch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xuất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khẩu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linh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kiện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phụ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tùng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đạt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hơn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10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triệu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đô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la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Mỹ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>.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4B0CD8">
        <w:rPr>
          <w:rFonts w:ascii="Times New Roman" w:hAnsi="Times New Roman" w:cs="Times New Roman"/>
          <w:sz w:val="25"/>
          <w:szCs w:val="25"/>
        </w:rPr>
        <w:t> 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Về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nghiên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cứu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phát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triển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(R&amp;D): 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B0CD8">
        <w:rPr>
          <w:rFonts w:ascii="Times New Roman" w:hAnsi="Times New Roman" w:cs="Times New Roman"/>
          <w:sz w:val="25"/>
          <w:szCs w:val="25"/>
        </w:rPr>
        <w:t>-</w:t>
      </w:r>
      <w:r w:rsidRPr="004B0CD8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Tái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cấu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trúc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hoạt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động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R&amp;D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cho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máy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lắp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ráp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nâng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cấp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hoạt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động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R&amp;D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cho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tất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cả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máy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xuất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linh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kiện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phụ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tùng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. Thu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hút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chuyên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gia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đội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proofErr w:type="gramStart"/>
      <w:r w:rsidRPr="004B0CD8">
        <w:rPr>
          <w:rFonts w:ascii="Times New Roman" w:hAnsi="Times New Roman" w:cs="Times New Roman"/>
          <w:sz w:val="25"/>
          <w:szCs w:val="25"/>
        </w:rPr>
        <w:t>ngũ</w:t>
      </w:r>
      <w:proofErr w:type="spellEnd"/>
      <w:proofErr w:type="gram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kỹ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sư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thiết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kế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B0CD8">
        <w:rPr>
          <w:rFonts w:ascii="Times New Roman" w:hAnsi="Times New Roman" w:cs="Times New Roman"/>
          <w:sz w:val="25"/>
          <w:szCs w:val="25"/>
        </w:rPr>
        <w:t>-</w:t>
      </w:r>
      <w:r w:rsidRPr="004B0CD8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Nâng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cấp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chuẩn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hóa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phẩm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hiện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hữu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đảm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bảo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công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năng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phù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hợp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với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điều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kiện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hoạt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động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từng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vùng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miền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Phát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triển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phẩm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mới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: </w:t>
      </w:r>
      <w:proofErr w:type="spellStart"/>
      <w:proofErr w:type="gram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proofErr w:type="gramEnd"/>
      <w:r w:rsidRPr="004B0CD8">
        <w:rPr>
          <w:rFonts w:ascii="Times New Roman" w:hAnsi="Times New Roman" w:cs="Times New Roman"/>
          <w:sz w:val="25"/>
          <w:szCs w:val="25"/>
        </w:rPr>
        <w:t xml:space="preserve"> bus,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tải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chuyên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dụng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linh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kiện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phụ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tùng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đáp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ứng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yêu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cầu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của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thị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trường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trong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nước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xuất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khẩu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>.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B0CD8">
        <w:rPr>
          <w:rFonts w:ascii="Times New Roman" w:hAnsi="Times New Roman" w:cs="Times New Roman"/>
          <w:sz w:val="25"/>
          <w:szCs w:val="25"/>
        </w:rPr>
        <w:t>-</w:t>
      </w:r>
      <w:r w:rsidRPr="004B0CD8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Nghiên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cứu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ứng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dụng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công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nghệ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mới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vật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liệu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mới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xuất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để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nâng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cao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lượng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phẩm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giảm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giá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thành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>.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Về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giao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nhận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-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vận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chuyển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: 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B0CD8">
        <w:rPr>
          <w:rFonts w:ascii="Times New Roman" w:hAnsi="Times New Roman" w:cs="Times New Roman"/>
          <w:sz w:val="25"/>
          <w:szCs w:val="25"/>
        </w:rPr>
        <w:t>-</w:t>
      </w:r>
      <w:r w:rsidRPr="004B0CD8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Phát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triển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Cảng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Chu Lai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trở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thành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Trung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tâm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dịch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vụ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logistics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của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Khu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kinh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tế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mở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Chu Lai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vùng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kinh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tế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trọng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điểm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miền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Trung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proofErr w:type="gramStart"/>
      <w:r w:rsidRPr="004B0CD8">
        <w:rPr>
          <w:rFonts w:ascii="Times New Roman" w:hAnsi="Times New Roman" w:cs="Times New Roman"/>
          <w:sz w:val="25"/>
          <w:szCs w:val="25"/>
        </w:rPr>
        <w:t>Mở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tuyến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vận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tải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container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trực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tiếp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từ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Hiroshima (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Nhật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Bản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)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về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Chu Lai.</w:t>
      </w:r>
      <w:proofErr w:type="gram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proofErr w:type="gramStart"/>
      <w:r w:rsidRPr="004B0CD8">
        <w:rPr>
          <w:rFonts w:ascii="Times New Roman" w:hAnsi="Times New Roman" w:cs="Times New Roman"/>
          <w:sz w:val="25"/>
          <w:szCs w:val="25"/>
        </w:rPr>
        <w:t>Đẩy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mạnh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khai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thác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tuyến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vận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tải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biển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quốc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tế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Nhật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Bản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Hàn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Quốc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nước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ASEAN)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trực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tiếp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về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Chu Lai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đối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lưu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ngược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lại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Kế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hoạch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vận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chuyển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năm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2017: 115.500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bộ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linh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kiện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CKD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117.000 </w:t>
      </w:r>
      <w:proofErr w:type="spellStart"/>
      <w:proofErr w:type="gram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proofErr w:type="gram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thành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phẩm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proofErr w:type="gramStart"/>
      <w:r w:rsidRPr="004B0CD8">
        <w:rPr>
          <w:rFonts w:ascii="Times New Roman" w:hAnsi="Times New Roman" w:cs="Times New Roman"/>
          <w:sz w:val="25"/>
          <w:szCs w:val="25"/>
        </w:rPr>
        <w:t>Tổng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lượng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hàng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qua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cảng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ước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đạt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gần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2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triệu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tấn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tăng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48% so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với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năm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2016.</w:t>
      </w:r>
      <w:proofErr w:type="gram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B0CD8">
        <w:rPr>
          <w:rFonts w:ascii="Times New Roman" w:hAnsi="Times New Roman" w:cs="Times New Roman"/>
          <w:sz w:val="25"/>
          <w:szCs w:val="25"/>
        </w:rPr>
        <w:lastRenderedPageBreak/>
        <w:t>-</w:t>
      </w:r>
      <w:r w:rsidRPr="004B0CD8">
        <w:rPr>
          <w:rFonts w:ascii="Times New Roman" w:hAnsi="Times New Roman" w:cs="Times New Roman"/>
          <w:sz w:val="25"/>
          <w:szCs w:val="25"/>
        </w:rPr>
        <w:tab/>
        <w:t xml:space="preserve">Hoàn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thành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dự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proofErr w:type="gramStart"/>
      <w:r w:rsidRPr="004B0CD8">
        <w:rPr>
          <w:rFonts w:ascii="Times New Roman" w:hAnsi="Times New Roman" w:cs="Times New Roman"/>
          <w:sz w:val="25"/>
          <w:szCs w:val="25"/>
        </w:rPr>
        <w:t>án</w:t>
      </w:r>
      <w:proofErr w:type="spellEnd"/>
      <w:proofErr w:type="gram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mở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rộng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171 m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cầu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cảng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về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phía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thượng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lưu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(4/2017);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Nạo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vét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luồng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Cảng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để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có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thể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đón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được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tàu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30.000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tấn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;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Nâng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cấp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đầu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tư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thêm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tàu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lai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dắt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máy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móc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thiết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bị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xếp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dỡ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để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giải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phóng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cùng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lúc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2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tàu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.  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Về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Đầu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tư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khu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công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nghiệp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: 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Tiếp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tục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thực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hiện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dự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proofErr w:type="gramStart"/>
      <w:r w:rsidRPr="004B0CD8">
        <w:rPr>
          <w:rFonts w:ascii="Times New Roman" w:hAnsi="Times New Roman" w:cs="Times New Roman"/>
          <w:sz w:val="25"/>
          <w:szCs w:val="25"/>
        </w:rPr>
        <w:t>án</w:t>
      </w:r>
      <w:proofErr w:type="spellEnd"/>
      <w:proofErr w:type="gram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đầu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tư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giai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đoạn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2017-2018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với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tổng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giá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trị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giải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ngân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dư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̣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kiến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: 6.600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̉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đồng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tăng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gấp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4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lần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so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với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2016,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bao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gồm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>: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B0CD8">
        <w:rPr>
          <w:rFonts w:ascii="Times New Roman" w:hAnsi="Times New Roman" w:cs="Times New Roman"/>
          <w:sz w:val="25"/>
          <w:szCs w:val="25"/>
        </w:rPr>
        <w:t>-</w:t>
      </w:r>
      <w:r w:rsidRPr="004B0CD8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Mở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rộng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đường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trục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chính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Khu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công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nghiệp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cơ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khí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ô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tô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hiện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hữu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: 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B0CD8">
        <w:rPr>
          <w:rFonts w:ascii="Times New Roman" w:hAnsi="Times New Roman" w:cs="Times New Roman"/>
          <w:sz w:val="25"/>
          <w:szCs w:val="25"/>
        </w:rPr>
        <w:t>-</w:t>
      </w:r>
      <w:r w:rsidRPr="004B0CD8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Đề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bù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giải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toả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xây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dựng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hạ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tầng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Khu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công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nghiệp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cơ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khí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ô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tô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mở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rộng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: 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B0CD8">
        <w:rPr>
          <w:rFonts w:ascii="Times New Roman" w:hAnsi="Times New Roman" w:cs="Times New Roman"/>
          <w:sz w:val="25"/>
          <w:szCs w:val="25"/>
        </w:rPr>
        <w:tab/>
        <w:t xml:space="preserve">Hoàn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thành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giai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đoạn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1 (110 ha)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tháng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10/2018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B0CD8">
        <w:rPr>
          <w:rFonts w:ascii="Times New Roman" w:hAnsi="Times New Roman" w:cs="Times New Roman"/>
          <w:sz w:val="25"/>
          <w:szCs w:val="25"/>
        </w:rPr>
        <w:t>-</w:t>
      </w:r>
      <w:r w:rsidRPr="004B0CD8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Đề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bù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giải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toả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xây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dựng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Hạ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tầng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khu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vực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máy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proofErr w:type="gram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proofErr w:type="gram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Tải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mới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: 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B0CD8">
        <w:rPr>
          <w:rFonts w:ascii="Times New Roman" w:hAnsi="Times New Roman" w:cs="Times New Roman"/>
          <w:sz w:val="25"/>
          <w:szCs w:val="25"/>
        </w:rPr>
        <w:t>-</w:t>
      </w:r>
      <w:r w:rsidRPr="004B0CD8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máy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proofErr w:type="gram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proofErr w:type="gramEnd"/>
      <w:r w:rsidRPr="004B0CD8">
        <w:rPr>
          <w:rFonts w:ascii="Times New Roman" w:hAnsi="Times New Roman" w:cs="Times New Roman"/>
          <w:sz w:val="25"/>
          <w:szCs w:val="25"/>
        </w:rPr>
        <w:t xml:space="preserve"> bus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mới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>: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B0CD8">
        <w:rPr>
          <w:rFonts w:ascii="Times New Roman" w:hAnsi="Times New Roman" w:cs="Times New Roman"/>
          <w:sz w:val="25"/>
          <w:szCs w:val="25"/>
        </w:rPr>
        <w:t>-</w:t>
      </w:r>
      <w:r w:rsidRPr="004B0CD8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Mở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rộng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đường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thử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proofErr w:type="gram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proofErr w:type="gramEnd"/>
      <w:r w:rsidRPr="004B0CD8">
        <w:rPr>
          <w:rFonts w:ascii="Times New Roman" w:hAnsi="Times New Roman" w:cs="Times New Roman"/>
          <w:sz w:val="25"/>
          <w:szCs w:val="25"/>
        </w:rPr>
        <w:t xml:space="preserve">: 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B0CD8">
        <w:rPr>
          <w:rFonts w:ascii="Times New Roman" w:hAnsi="Times New Roman" w:cs="Times New Roman"/>
          <w:sz w:val="25"/>
          <w:szCs w:val="25"/>
        </w:rPr>
        <w:t>-</w:t>
      </w:r>
      <w:r w:rsidRPr="004B0CD8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Xây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dựng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nha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̀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máy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sản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xuất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proofErr w:type="gram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proofErr w:type="gramEnd"/>
      <w:r w:rsidRPr="004B0CD8">
        <w:rPr>
          <w:rFonts w:ascii="Times New Roman" w:hAnsi="Times New Roman" w:cs="Times New Roman"/>
          <w:sz w:val="25"/>
          <w:szCs w:val="25"/>
        </w:rPr>
        <w:t xml:space="preserve"> du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lịch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Mazda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mới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: 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B0CD8">
        <w:rPr>
          <w:rFonts w:ascii="Times New Roman" w:hAnsi="Times New Roman" w:cs="Times New Roman"/>
          <w:sz w:val="25"/>
          <w:szCs w:val="25"/>
        </w:rPr>
        <w:t>-</w:t>
      </w:r>
      <w:r w:rsidRPr="004B0CD8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máy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Sơn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linh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kiện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Nhựa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: 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B0CD8">
        <w:rPr>
          <w:rFonts w:ascii="Times New Roman" w:hAnsi="Times New Roman" w:cs="Times New Roman"/>
          <w:sz w:val="25"/>
          <w:szCs w:val="25"/>
        </w:rPr>
        <w:t>-</w:t>
      </w:r>
      <w:r w:rsidRPr="004B0CD8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Nha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̀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máy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xuất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máy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lạnh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proofErr w:type="gram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proofErr w:type="gramEnd"/>
      <w:r w:rsidRPr="004B0CD8">
        <w:rPr>
          <w:rFonts w:ascii="Times New Roman" w:hAnsi="Times New Roman" w:cs="Times New Roman"/>
          <w:sz w:val="25"/>
          <w:szCs w:val="25"/>
        </w:rPr>
        <w:t xml:space="preserve"> bus: 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B0CD8">
        <w:rPr>
          <w:rFonts w:ascii="Times New Roman" w:hAnsi="Times New Roman" w:cs="Times New Roman"/>
          <w:sz w:val="25"/>
          <w:szCs w:val="25"/>
        </w:rPr>
        <w:t>-</w:t>
      </w:r>
      <w:r w:rsidRPr="004B0CD8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Nha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̀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máy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xuất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máy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nông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nghiệp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: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Triển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khai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xây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dựng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máy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xuất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máy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kéo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thiết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bị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công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tác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sử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dụng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trong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nông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nghiệp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với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tỷ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lệ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nội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địa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hoá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đến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50%;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bắt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đầu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xuất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tháng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10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năm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2017. 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4B0CD8">
        <w:rPr>
          <w:rFonts w:ascii="Times New Roman" w:hAnsi="Times New Roman" w:cs="Times New Roman"/>
          <w:sz w:val="25"/>
          <w:szCs w:val="25"/>
        </w:rPr>
        <w:t>Bên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cạnh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đó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Thaco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sẽ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có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kế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hoạch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cụ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thể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để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triển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khai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xây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dựng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máy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bao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gồm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: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máy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xuất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tải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mới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;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máy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xuất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Khung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gầm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bus;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máy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xuất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xe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bus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chuyên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dụng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Trung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tâm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R&amp;D THACO;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Chuyên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biệt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hoá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máy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: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Ống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xả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Ty ben,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Hoá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;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Đầu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tư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nâng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cấp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toàn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diện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máy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Thaco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Kia;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Triển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khai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xây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dựng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Khu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đô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thị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ở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công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nhân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Tam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Hiệp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- Chu Lai,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dự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kiến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đưa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hoạt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động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từ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năm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2018. 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Về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đào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tạo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phát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triển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nguồn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nhân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b/>
          <w:sz w:val="25"/>
          <w:szCs w:val="25"/>
        </w:rPr>
        <w:t>lực</w:t>
      </w:r>
      <w:proofErr w:type="spellEnd"/>
      <w:r w:rsidRPr="004B0CD8">
        <w:rPr>
          <w:rFonts w:ascii="Times New Roman" w:hAnsi="Times New Roman" w:cs="Times New Roman"/>
          <w:b/>
          <w:sz w:val="25"/>
          <w:szCs w:val="25"/>
        </w:rPr>
        <w:t>:</w:t>
      </w:r>
    </w:p>
    <w:p w:rsidR="004B0CD8" w:rsidRPr="004B0CD8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4B0CD8">
        <w:rPr>
          <w:rFonts w:ascii="Times New Roman" w:hAnsi="Times New Roman" w:cs="Times New Roman"/>
          <w:sz w:val="25"/>
          <w:szCs w:val="25"/>
        </w:rPr>
        <w:t>Phát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triển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nguồn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nhân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lực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có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thái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độ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làm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việc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tích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cực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có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kỹ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năng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nghề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nghiệp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đáp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ứng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yêu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cầu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phát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triển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Pr="004B0CD8">
        <w:rPr>
          <w:rFonts w:ascii="Times New Roman" w:hAnsi="Times New Roman" w:cs="Times New Roman"/>
          <w:sz w:val="25"/>
          <w:szCs w:val="25"/>
        </w:rPr>
        <w:t xml:space="preserve"> Hoàn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thiện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bộ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tiêu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chí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tiêu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chuẩn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mới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tổ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chức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đào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tạo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để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nâng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cao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trình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độ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chuyên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môn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nghiệp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vụ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kỹ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năng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quản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trị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đồng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thời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tổ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chức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huấn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luyện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sát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hạch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đánh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giá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tuyển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dụng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bổ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sung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nhằm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đảm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bảo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Khu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phức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hợp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có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đội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ngũ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nhân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sự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đáp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ứng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yêu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cầu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của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công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ty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trong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thời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kỳ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mới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>.</w:t>
      </w:r>
    </w:p>
    <w:p w:rsidR="00BC26AA" w:rsidRPr="004B1B33" w:rsidRDefault="004B0CD8" w:rsidP="004B0CD8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Kế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hoạch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nộp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ngân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sách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tỉnh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Quảng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Nam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năm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2017: 15.600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tỷ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đồng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bao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gồm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: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thuế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nội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địa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9.600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tỷ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đồng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thuế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nhập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khẩu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6.000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tỷ</w:t>
      </w:r>
      <w:proofErr w:type="spellEnd"/>
      <w:r w:rsidRPr="004B0CD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B0CD8">
        <w:rPr>
          <w:rFonts w:ascii="Times New Roman" w:hAnsi="Times New Roman" w:cs="Times New Roman"/>
          <w:sz w:val="25"/>
          <w:szCs w:val="25"/>
        </w:rPr>
        <w:t>đồng</w:t>
      </w:r>
      <w:proofErr w:type="spellEnd"/>
      <w:proofErr w:type="gramStart"/>
      <w:r w:rsidRPr="004B0CD8">
        <w:rPr>
          <w:rFonts w:ascii="Times New Roman" w:hAnsi="Times New Roman" w:cs="Times New Roman"/>
          <w:sz w:val="25"/>
          <w:szCs w:val="25"/>
        </w:rPr>
        <w:t>.</w:t>
      </w:r>
      <w:r w:rsidR="00BC26AA" w:rsidRPr="004B1B33">
        <w:rPr>
          <w:rFonts w:ascii="Times New Roman" w:hAnsi="Times New Roman" w:cs="Times New Roman"/>
          <w:i/>
          <w:sz w:val="25"/>
          <w:szCs w:val="25"/>
        </w:rPr>
        <w:t>.</w:t>
      </w:r>
      <w:proofErr w:type="gramEnd"/>
    </w:p>
    <w:p w:rsidR="002537F9" w:rsidRPr="00BC1D82" w:rsidRDefault="002537F9" w:rsidP="002537F9">
      <w:pPr>
        <w:tabs>
          <w:tab w:val="num" w:pos="426"/>
        </w:tabs>
        <w:spacing w:line="288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7F9" w:rsidRPr="00BC1D82" w:rsidRDefault="002537F9" w:rsidP="002537F9">
      <w:pPr>
        <w:tabs>
          <w:tab w:val="num" w:pos="426"/>
        </w:tabs>
        <w:spacing w:line="288" w:lineRule="auto"/>
        <w:ind w:firstLine="54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1D82">
        <w:rPr>
          <w:rFonts w:ascii="Times New Roman" w:hAnsi="Times New Roman" w:cs="Times New Roman"/>
          <w:b/>
          <w:sz w:val="24"/>
          <w:szCs w:val="24"/>
        </w:rPr>
        <w:t>CÔNG TY CỔ PHẤN Ô TÔ TRƯỜNG HẢI</w:t>
      </w:r>
    </w:p>
    <w:p w:rsidR="002537F9" w:rsidRPr="00BC1D82" w:rsidRDefault="002537F9" w:rsidP="002537F9">
      <w:pPr>
        <w:tabs>
          <w:tab w:val="num" w:pos="426"/>
        </w:tabs>
        <w:spacing w:line="288" w:lineRule="auto"/>
        <w:ind w:firstLine="54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1D82">
        <w:rPr>
          <w:rFonts w:ascii="Times New Roman" w:hAnsi="Times New Roman" w:cs="Times New Roman"/>
          <w:b/>
          <w:sz w:val="24"/>
          <w:szCs w:val="24"/>
        </w:rPr>
        <w:t>KHU PHỨC HỢP SX &amp; LR Ô TÔ CHU LAI - TRƯỜNG HẢI</w:t>
      </w:r>
    </w:p>
    <w:p w:rsidR="002537F9" w:rsidRPr="00BC1D82" w:rsidRDefault="002537F9" w:rsidP="002537F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537F9" w:rsidRPr="00BC1D82" w:rsidSect="004B0CD8">
      <w:pgSz w:w="12240" w:h="15840"/>
      <w:pgMar w:top="720" w:right="1080" w:bottom="360" w:left="1440" w:header="27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41F6"/>
    <w:multiLevelType w:val="hybridMultilevel"/>
    <w:tmpl w:val="8EF8517E"/>
    <w:lvl w:ilvl="0" w:tplc="CECCDEE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FF0000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866C6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0A88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C634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12F7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D8EA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E0E9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9A88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F9"/>
    <w:rsid w:val="001B0518"/>
    <w:rsid w:val="00236988"/>
    <w:rsid w:val="002537F9"/>
    <w:rsid w:val="002A456B"/>
    <w:rsid w:val="003730B7"/>
    <w:rsid w:val="004A739F"/>
    <w:rsid w:val="004B0CD8"/>
    <w:rsid w:val="0053075B"/>
    <w:rsid w:val="005B2064"/>
    <w:rsid w:val="005F7783"/>
    <w:rsid w:val="006542B7"/>
    <w:rsid w:val="0090134D"/>
    <w:rsid w:val="0090181D"/>
    <w:rsid w:val="0098227C"/>
    <w:rsid w:val="009875D4"/>
    <w:rsid w:val="00B1640B"/>
    <w:rsid w:val="00BC26AA"/>
    <w:rsid w:val="00C11451"/>
    <w:rsid w:val="00CB59B0"/>
    <w:rsid w:val="00D96D6F"/>
    <w:rsid w:val="00E1656B"/>
    <w:rsid w:val="00E5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7F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16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7F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16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Nguyen Thi Hong Hanh</cp:lastModifiedBy>
  <cp:revision>5</cp:revision>
  <dcterms:created xsi:type="dcterms:W3CDTF">2017-02-01T05:35:00Z</dcterms:created>
  <dcterms:modified xsi:type="dcterms:W3CDTF">2017-02-02T03:11:00Z</dcterms:modified>
</cp:coreProperties>
</file>